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C5A9" w14:textId="77777777" w:rsidR="002E384F" w:rsidRPr="007A4696" w:rsidRDefault="002E384F" w:rsidP="007C3054">
      <w:pPr>
        <w:adjustRightInd w:val="0"/>
        <w:snapToGrid w:val="0"/>
        <w:spacing w:after="0" w:line="240" w:lineRule="atLeast"/>
        <w:jc w:val="center"/>
        <w:rPr>
          <w:rFonts w:ascii="Times New Roman" w:eastAsia="標楷體" w:hAnsi="Times New Roman" w:cs="Times New Roman"/>
          <w:b/>
          <w:bCs/>
          <w:color w:val="000000" w:themeColor="text1"/>
          <w:sz w:val="28"/>
          <w:szCs w:val="28"/>
        </w:rPr>
      </w:pPr>
      <w:r w:rsidRPr="007A4696">
        <w:rPr>
          <w:rFonts w:ascii="Times New Roman" w:eastAsia="標楷體" w:hAnsi="Times New Roman" w:cs="Times New Roman"/>
          <w:b/>
          <w:bCs/>
          <w:color w:val="000000" w:themeColor="text1"/>
          <w:sz w:val="28"/>
          <w:szCs w:val="28"/>
        </w:rPr>
        <w:t>Tong Hsing Electronic Industries, Ltd.</w:t>
      </w:r>
    </w:p>
    <w:p w14:paraId="0C13362F" w14:textId="1493CDF4" w:rsidR="00600E98" w:rsidRPr="007A4696" w:rsidRDefault="00600E98" w:rsidP="007C3054">
      <w:pPr>
        <w:adjustRightInd w:val="0"/>
        <w:snapToGrid w:val="0"/>
        <w:spacing w:after="0" w:line="240" w:lineRule="atLeast"/>
        <w:jc w:val="center"/>
        <w:rPr>
          <w:rFonts w:ascii="Times New Roman" w:eastAsia="標楷體" w:hAnsi="Times New Roman" w:cs="Times New Roman" w:hint="eastAsia"/>
          <w:b/>
          <w:bCs/>
          <w:color w:val="000000" w:themeColor="text1"/>
          <w:sz w:val="28"/>
          <w:szCs w:val="28"/>
        </w:rPr>
      </w:pPr>
      <w:r w:rsidRPr="007A4696">
        <w:rPr>
          <w:rFonts w:ascii="Times New Roman" w:eastAsia="標楷體" w:hAnsi="Times New Roman" w:cs="Times New Roman"/>
          <w:b/>
          <w:bCs/>
          <w:color w:val="000000" w:themeColor="text1"/>
          <w:sz w:val="28"/>
          <w:szCs w:val="28"/>
        </w:rPr>
        <w:t>Regulations for the Whistleblowing System</w:t>
      </w:r>
    </w:p>
    <w:p w14:paraId="26F7BA05" w14:textId="77777777" w:rsidR="007C3054" w:rsidRPr="007A4696" w:rsidRDefault="007C3054" w:rsidP="007C3054">
      <w:pPr>
        <w:adjustRightInd w:val="0"/>
        <w:snapToGrid w:val="0"/>
        <w:spacing w:after="0" w:line="240" w:lineRule="atLeast"/>
        <w:rPr>
          <w:rFonts w:ascii="Times New Roman" w:eastAsia="標楷體" w:hAnsi="Times New Roman" w:cs="Times New Roman"/>
          <w:color w:val="000000" w:themeColor="text1"/>
        </w:rPr>
      </w:pPr>
    </w:p>
    <w:p w14:paraId="55FF07DE" w14:textId="4B6368CE" w:rsidR="002B74E1" w:rsidRPr="007A4696" w:rsidRDefault="00AA4C56" w:rsidP="002B74E1">
      <w:pPr>
        <w:adjustRightInd w:val="0"/>
        <w:snapToGrid w:val="0"/>
        <w:spacing w:after="0" w:line="240" w:lineRule="atLeast"/>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Article 1</w:t>
      </w:r>
      <w:r w:rsidR="002B74E1" w:rsidRPr="007A4696">
        <w:rPr>
          <w:rFonts w:ascii="Times New Roman" w:eastAsia="標楷體" w:hAnsi="Times New Roman" w:cs="Times New Roman" w:hint="eastAsia"/>
          <w:color w:val="000000" w:themeColor="text1"/>
        </w:rPr>
        <w:t>：</w:t>
      </w:r>
      <w:r w:rsidR="002B74E1" w:rsidRPr="007A4696">
        <w:rPr>
          <w:rFonts w:ascii="Times New Roman" w:eastAsia="標楷體" w:hAnsi="Times New Roman" w:cs="Times New Roman" w:hint="eastAsia"/>
          <w:color w:val="000000" w:themeColor="text1"/>
        </w:rPr>
        <w:t>Basis for Formulation</w:t>
      </w:r>
    </w:p>
    <w:p w14:paraId="49A81F8F" w14:textId="77777777" w:rsidR="005464CD" w:rsidRPr="007A4696" w:rsidRDefault="002B74E1" w:rsidP="005464CD">
      <w:pPr>
        <w:adjustRightInd w:val="0"/>
        <w:snapToGrid w:val="0"/>
        <w:spacing w:after="0" w:line="240" w:lineRule="atLeast"/>
        <w:ind w:leftChars="450" w:left="1080"/>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This Regulations is based on the Company’s “Ethical Corporate Management Best Practice Principles” to support sustainable development and encourage reporting of illegal, unethical,</w:t>
      </w:r>
      <w:r w:rsidR="005464CD" w:rsidRPr="007A4696">
        <w:rPr>
          <w:rFonts w:ascii="Times New Roman" w:eastAsia="標楷體" w:hAnsi="Times New Roman" w:cs="Times New Roman" w:hint="eastAsia"/>
          <w:color w:val="000000" w:themeColor="text1"/>
        </w:rPr>
        <w:t xml:space="preserve"> </w:t>
      </w:r>
      <w:r w:rsidRPr="007A4696">
        <w:rPr>
          <w:rFonts w:ascii="Times New Roman" w:eastAsia="標楷體" w:hAnsi="Times New Roman" w:cs="Times New Roman"/>
          <w:color w:val="000000" w:themeColor="text1"/>
        </w:rPr>
        <w:t>or</w:t>
      </w:r>
      <w:r w:rsidR="005464CD" w:rsidRPr="007A4696">
        <w:rPr>
          <w:rFonts w:ascii="Times New Roman" w:eastAsia="標楷體" w:hAnsi="Times New Roman" w:cs="Times New Roman" w:hint="eastAsia"/>
          <w:color w:val="000000" w:themeColor="text1"/>
        </w:rPr>
        <w:t xml:space="preserve"> </w:t>
      </w:r>
      <w:r w:rsidRPr="007A4696">
        <w:rPr>
          <w:rFonts w:ascii="Times New Roman" w:eastAsia="標楷體" w:hAnsi="Times New Roman" w:cs="Times New Roman"/>
          <w:color w:val="000000" w:themeColor="text1"/>
        </w:rPr>
        <w:t>improper conduct.</w:t>
      </w:r>
    </w:p>
    <w:p w14:paraId="1BA00A9A" w14:textId="49949210" w:rsidR="002B74E1" w:rsidRPr="007A4696" w:rsidRDefault="002B74E1" w:rsidP="005464CD">
      <w:pPr>
        <w:adjustRightInd w:val="0"/>
        <w:snapToGrid w:val="0"/>
        <w:spacing w:after="0" w:line="240" w:lineRule="atLeast"/>
        <w:ind w:leftChars="450" w:left="1080"/>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Suggestions or complaints from stakeholders regarding the Company’s management, directors, or the Board of Directors may also be submitted in accordance with this Regulations.</w:t>
      </w:r>
    </w:p>
    <w:p w14:paraId="65C37BDA" w14:textId="77777777" w:rsidR="002B74E1" w:rsidRPr="007A4696" w:rsidRDefault="002B74E1" w:rsidP="002B74E1">
      <w:pPr>
        <w:adjustRightInd w:val="0"/>
        <w:snapToGrid w:val="0"/>
        <w:spacing w:after="0" w:line="240" w:lineRule="atLeast"/>
        <w:jc w:val="both"/>
        <w:rPr>
          <w:rFonts w:ascii="Times New Roman" w:eastAsia="標楷體" w:hAnsi="Times New Roman" w:cs="Times New Roman"/>
          <w:color w:val="000000" w:themeColor="text1"/>
        </w:rPr>
      </w:pPr>
    </w:p>
    <w:p w14:paraId="17734618" w14:textId="15495EA3" w:rsidR="002B74E1" w:rsidRPr="007A4696" w:rsidRDefault="00AA4C56" w:rsidP="002B74E1">
      <w:pPr>
        <w:adjustRightInd w:val="0"/>
        <w:snapToGrid w:val="0"/>
        <w:spacing w:after="0" w:line="240" w:lineRule="atLeast"/>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Article 2</w:t>
      </w:r>
      <w:r w:rsidR="002B74E1" w:rsidRPr="007A4696">
        <w:rPr>
          <w:rFonts w:ascii="Times New Roman" w:eastAsia="標楷體" w:hAnsi="Times New Roman" w:cs="Times New Roman" w:hint="eastAsia"/>
          <w:color w:val="000000" w:themeColor="text1"/>
        </w:rPr>
        <w:t>：</w:t>
      </w:r>
      <w:r w:rsidR="002B74E1" w:rsidRPr="007A4696">
        <w:rPr>
          <w:rFonts w:ascii="Times New Roman" w:eastAsia="標楷體" w:hAnsi="Times New Roman" w:cs="Times New Roman" w:hint="eastAsia"/>
          <w:color w:val="000000" w:themeColor="text1"/>
        </w:rPr>
        <w:t>Purpose</w:t>
      </w:r>
    </w:p>
    <w:p w14:paraId="1CB3BC98" w14:textId="676BEE8A" w:rsidR="002B74E1" w:rsidRPr="007A4696" w:rsidRDefault="002B74E1" w:rsidP="005464CD">
      <w:pPr>
        <w:adjustRightInd w:val="0"/>
        <w:snapToGrid w:val="0"/>
        <w:spacing w:after="0" w:line="240" w:lineRule="atLeast"/>
        <w:ind w:leftChars="450" w:left="1080"/>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To</w:t>
      </w:r>
      <w:r w:rsidR="007A4696">
        <w:rPr>
          <w:rFonts w:ascii="Times New Roman" w:eastAsia="標楷體" w:hAnsi="Times New Roman" w:cs="Times New Roman" w:hint="eastAsia"/>
          <w:color w:val="000000" w:themeColor="text1"/>
        </w:rPr>
        <w:t xml:space="preserve"> </w:t>
      </w:r>
      <w:r w:rsidRPr="007A4696">
        <w:rPr>
          <w:rFonts w:ascii="Times New Roman" w:eastAsia="標楷體" w:hAnsi="Times New Roman" w:cs="Times New Roman"/>
          <w:color w:val="000000" w:themeColor="text1"/>
        </w:rPr>
        <w:t>establish reporting procedures and channels, and protect the legal rights of whistleblowers, complainants, and involved parties.</w:t>
      </w:r>
    </w:p>
    <w:p w14:paraId="3656C8A5" w14:textId="77777777" w:rsidR="002B74E1" w:rsidRPr="007A4696" w:rsidRDefault="002B74E1" w:rsidP="002B74E1">
      <w:pPr>
        <w:adjustRightInd w:val="0"/>
        <w:snapToGrid w:val="0"/>
        <w:spacing w:after="0" w:line="240" w:lineRule="atLeast"/>
        <w:jc w:val="both"/>
        <w:rPr>
          <w:rFonts w:ascii="Times New Roman" w:eastAsia="標楷體" w:hAnsi="Times New Roman" w:cs="Times New Roman"/>
          <w:color w:val="000000" w:themeColor="text1"/>
        </w:rPr>
      </w:pPr>
    </w:p>
    <w:p w14:paraId="3A5C28F9" w14:textId="3AC058E6" w:rsidR="002B74E1" w:rsidRPr="007A4696" w:rsidRDefault="00AA4C56" w:rsidP="002B74E1">
      <w:pPr>
        <w:adjustRightInd w:val="0"/>
        <w:snapToGrid w:val="0"/>
        <w:spacing w:after="0" w:line="240" w:lineRule="atLeast"/>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 xml:space="preserve">Article </w:t>
      </w:r>
      <w:r w:rsidRPr="007A4696">
        <w:rPr>
          <w:rFonts w:ascii="Times New Roman" w:eastAsia="標楷體" w:hAnsi="Times New Roman" w:cs="Times New Roman" w:hint="eastAsia"/>
          <w:color w:val="000000" w:themeColor="text1"/>
        </w:rPr>
        <w:t>3</w:t>
      </w:r>
      <w:r w:rsidR="002B74E1" w:rsidRPr="007A4696">
        <w:rPr>
          <w:rFonts w:ascii="Times New Roman" w:eastAsia="標楷體" w:hAnsi="Times New Roman" w:cs="Times New Roman" w:hint="eastAsia"/>
          <w:color w:val="000000" w:themeColor="text1"/>
        </w:rPr>
        <w:t>：</w:t>
      </w:r>
      <w:r w:rsidR="002B74E1" w:rsidRPr="007A4696">
        <w:rPr>
          <w:rFonts w:ascii="Times New Roman" w:eastAsia="標楷體" w:hAnsi="Times New Roman" w:cs="Times New Roman" w:hint="eastAsia"/>
          <w:color w:val="000000" w:themeColor="text1"/>
        </w:rPr>
        <w:t>Scope</w:t>
      </w:r>
    </w:p>
    <w:p w14:paraId="72B403C2" w14:textId="77777777" w:rsidR="002B74E1" w:rsidRPr="007A4696" w:rsidRDefault="002B74E1" w:rsidP="005464CD">
      <w:pPr>
        <w:adjustRightInd w:val="0"/>
        <w:snapToGrid w:val="0"/>
        <w:spacing w:after="0" w:line="240" w:lineRule="atLeast"/>
        <w:ind w:leftChars="450" w:left="1080"/>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This Regulations applies to all employees of the Company and its subsidiaries, as well as relevant internal and external parties. If a subsidiary has separate rules or is subject to different local laws, those provisions shall prevail.</w:t>
      </w:r>
    </w:p>
    <w:p w14:paraId="7F012B19" w14:textId="77777777" w:rsidR="002B74E1" w:rsidRPr="007A4696" w:rsidRDefault="002B74E1" w:rsidP="005464CD">
      <w:pPr>
        <w:adjustRightInd w:val="0"/>
        <w:snapToGrid w:val="0"/>
        <w:spacing w:after="0" w:line="240" w:lineRule="atLeast"/>
        <w:ind w:leftChars="450" w:left="1080"/>
        <w:jc w:val="both"/>
        <w:rPr>
          <w:rFonts w:ascii="Times New Roman" w:eastAsia="標楷體" w:hAnsi="Times New Roman" w:cs="Times New Roman"/>
          <w:color w:val="000000" w:themeColor="text1"/>
        </w:rPr>
      </w:pPr>
    </w:p>
    <w:p w14:paraId="6ADF6793" w14:textId="001F468D" w:rsidR="002B74E1" w:rsidRPr="007A4696" w:rsidRDefault="00AA4C56" w:rsidP="002B74E1">
      <w:pPr>
        <w:adjustRightInd w:val="0"/>
        <w:snapToGrid w:val="0"/>
        <w:spacing w:after="0" w:line="240" w:lineRule="atLeast"/>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 xml:space="preserve">Article </w:t>
      </w:r>
      <w:r w:rsidRPr="007A4696">
        <w:rPr>
          <w:rFonts w:ascii="Times New Roman" w:eastAsia="標楷體" w:hAnsi="Times New Roman" w:cs="Times New Roman" w:hint="eastAsia"/>
          <w:color w:val="000000" w:themeColor="text1"/>
        </w:rPr>
        <w:t>4</w:t>
      </w:r>
      <w:r w:rsidR="002B74E1" w:rsidRPr="007A4696">
        <w:rPr>
          <w:rFonts w:ascii="Times New Roman" w:eastAsia="標楷體" w:hAnsi="Times New Roman" w:cs="Times New Roman" w:hint="eastAsia"/>
          <w:color w:val="000000" w:themeColor="text1"/>
        </w:rPr>
        <w:t>：</w:t>
      </w:r>
      <w:r w:rsidR="002B74E1" w:rsidRPr="007A4696">
        <w:rPr>
          <w:rFonts w:ascii="Times New Roman" w:eastAsia="標楷體" w:hAnsi="Times New Roman" w:cs="Times New Roman" w:hint="eastAsia"/>
          <w:color w:val="000000" w:themeColor="text1"/>
        </w:rPr>
        <w:t>Reporting and Investigation Dept.</w:t>
      </w:r>
    </w:p>
    <w:p w14:paraId="11776A8F" w14:textId="77777777" w:rsidR="002B74E1" w:rsidRPr="007A4696" w:rsidRDefault="002B74E1" w:rsidP="007A4696">
      <w:pPr>
        <w:adjustRightInd w:val="0"/>
        <w:snapToGrid w:val="0"/>
        <w:spacing w:after="0" w:line="240" w:lineRule="atLeast"/>
        <w:ind w:leftChars="450" w:left="1080"/>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Any individual who discovers that the Company or any of its employees has violated the Company’s “ Ethical Corporate Management Best Practice Principles,” committed a crime, engaged in fraud, or breached applicable laws or regulations may report or file a complaint to the Company’s management, the head of internal audit, or through the reporting channels provided by the Company.</w:t>
      </w:r>
    </w:p>
    <w:p w14:paraId="2D3FBACE" w14:textId="77777777" w:rsidR="002B74E1" w:rsidRPr="007A4696" w:rsidRDefault="002B74E1" w:rsidP="007A4696">
      <w:pPr>
        <w:adjustRightInd w:val="0"/>
        <w:snapToGrid w:val="0"/>
        <w:spacing w:after="0" w:line="240" w:lineRule="atLeast"/>
        <w:ind w:leftChars="450" w:left="1080"/>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The Audit Unit is the designated unit for handling reports and may investigate directly or appoint qualified, independent professionals.</w:t>
      </w:r>
    </w:p>
    <w:p w14:paraId="00EE35ED" w14:textId="77777777" w:rsidR="002B74E1" w:rsidRPr="007A4696" w:rsidRDefault="002B74E1" w:rsidP="007A4696">
      <w:pPr>
        <w:adjustRightInd w:val="0"/>
        <w:snapToGrid w:val="0"/>
        <w:spacing w:after="0" w:line="240" w:lineRule="atLeast"/>
        <w:ind w:leftChars="450" w:left="1080"/>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In cases involving unlawful harm in the workplace, the Company has separate procedures for handling such incidents. Employees may file complaints with the Human Resources Dept. or the Occupational Safety Dept.</w:t>
      </w:r>
    </w:p>
    <w:p w14:paraId="4D976458" w14:textId="77777777" w:rsidR="002B74E1" w:rsidRPr="007A4696" w:rsidRDefault="002B74E1" w:rsidP="002B74E1">
      <w:pPr>
        <w:adjustRightInd w:val="0"/>
        <w:snapToGrid w:val="0"/>
        <w:spacing w:after="0" w:line="240" w:lineRule="atLeast"/>
        <w:jc w:val="both"/>
        <w:rPr>
          <w:rFonts w:ascii="Times New Roman" w:eastAsia="標楷體" w:hAnsi="Times New Roman" w:cs="Times New Roman"/>
          <w:color w:val="000000" w:themeColor="text1"/>
        </w:rPr>
      </w:pPr>
    </w:p>
    <w:p w14:paraId="43F153FE" w14:textId="4AE23E47" w:rsidR="002B74E1" w:rsidRPr="007A4696" w:rsidRDefault="00AA4C56" w:rsidP="002B74E1">
      <w:pPr>
        <w:adjustRightInd w:val="0"/>
        <w:snapToGrid w:val="0"/>
        <w:spacing w:after="0" w:line="240" w:lineRule="atLeast"/>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 xml:space="preserve">Article </w:t>
      </w:r>
      <w:r w:rsidRPr="007A4696">
        <w:rPr>
          <w:rFonts w:ascii="Times New Roman" w:eastAsia="標楷體" w:hAnsi="Times New Roman" w:cs="Times New Roman" w:hint="eastAsia"/>
          <w:color w:val="000000" w:themeColor="text1"/>
        </w:rPr>
        <w:t>5</w:t>
      </w:r>
      <w:r w:rsidR="002B74E1" w:rsidRPr="007A4696">
        <w:rPr>
          <w:rFonts w:ascii="Times New Roman" w:eastAsia="標楷體" w:hAnsi="Times New Roman" w:cs="Times New Roman" w:hint="eastAsia"/>
          <w:color w:val="000000" w:themeColor="text1"/>
        </w:rPr>
        <w:t>：</w:t>
      </w:r>
      <w:r w:rsidR="002B74E1" w:rsidRPr="007A4696">
        <w:rPr>
          <w:rFonts w:ascii="Times New Roman" w:eastAsia="標楷體" w:hAnsi="Times New Roman" w:cs="Times New Roman" w:hint="eastAsia"/>
          <w:color w:val="000000" w:themeColor="text1"/>
        </w:rPr>
        <w:t>Reporting Channels</w:t>
      </w:r>
    </w:p>
    <w:p w14:paraId="7CB9A3EF" w14:textId="77777777" w:rsidR="002B74E1" w:rsidRPr="007A4696" w:rsidRDefault="002B74E1" w:rsidP="005464CD">
      <w:pPr>
        <w:adjustRightInd w:val="0"/>
        <w:snapToGrid w:val="0"/>
        <w:spacing w:after="0" w:line="240" w:lineRule="atLeast"/>
        <w:ind w:leftChars="450" w:left="1080"/>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The Company has established and publicly announced the following independent reporting channels for both internal and external parties.</w:t>
      </w:r>
    </w:p>
    <w:p w14:paraId="78D30759" w14:textId="29BDDFD2" w:rsidR="002B74E1" w:rsidRPr="007A4696" w:rsidRDefault="002B74E1" w:rsidP="00363439">
      <w:pPr>
        <w:adjustRightInd w:val="0"/>
        <w:snapToGrid w:val="0"/>
        <w:spacing w:after="0" w:line="240" w:lineRule="atLeast"/>
        <w:ind w:leftChars="450" w:left="1080"/>
        <w:jc w:val="both"/>
        <w:rPr>
          <w:rFonts w:ascii="Times New Roman" w:eastAsia="標楷體" w:hAnsi="Times New Roman" w:cs="Times New Roman"/>
          <w:color w:val="000000" w:themeColor="text1"/>
        </w:rPr>
      </w:pPr>
      <w:r w:rsidRPr="007A4696">
        <w:rPr>
          <w:rFonts w:ascii="Times New Roman" w:eastAsia="標楷體" w:hAnsi="Times New Roman" w:cs="Times New Roman" w:hint="eastAsia"/>
          <w:color w:val="000000" w:themeColor="text1"/>
        </w:rPr>
        <w:t>1</w:t>
      </w:r>
      <w:r w:rsidR="007302BA" w:rsidRPr="007A4696">
        <w:rPr>
          <w:rFonts w:ascii="Times New Roman" w:eastAsia="標楷體" w:hAnsi="Times New Roman" w:cs="Times New Roman" w:hint="eastAsia"/>
          <w:color w:val="000000" w:themeColor="text1"/>
        </w:rPr>
        <w:t>.</w:t>
      </w:r>
      <w:r w:rsidRPr="007A4696">
        <w:rPr>
          <w:rFonts w:ascii="Times New Roman" w:eastAsia="標楷體" w:hAnsi="Times New Roman" w:cs="Times New Roman" w:hint="eastAsia"/>
          <w:color w:val="000000" w:themeColor="text1"/>
        </w:rPr>
        <w:t>Written Reports</w:t>
      </w:r>
      <w:r w:rsidR="00334B5B" w:rsidRPr="007A4696">
        <w:rPr>
          <w:rFonts w:ascii="Times New Roman" w:eastAsia="標楷體" w:hAnsi="Times New Roman" w:cs="Times New Roman" w:hint="eastAsia"/>
          <w:color w:val="000000" w:themeColor="text1"/>
        </w:rPr>
        <w:t xml:space="preserve"> </w:t>
      </w:r>
    </w:p>
    <w:p w14:paraId="40380C2C" w14:textId="77777777" w:rsidR="002B74E1" w:rsidRPr="007A4696" w:rsidRDefault="002B74E1" w:rsidP="00334B5B">
      <w:pPr>
        <w:adjustRightInd w:val="0"/>
        <w:snapToGrid w:val="0"/>
        <w:spacing w:after="0" w:line="240" w:lineRule="atLeast"/>
        <w:ind w:leftChars="530" w:left="1272"/>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 xml:space="preserve">Internal Audit Office Supervisor                                                      </w:t>
      </w:r>
    </w:p>
    <w:p w14:paraId="4137BD90" w14:textId="724B4BD5" w:rsidR="002B74E1" w:rsidRPr="007A4696" w:rsidRDefault="002B74E1" w:rsidP="00334B5B">
      <w:pPr>
        <w:adjustRightInd w:val="0"/>
        <w:snapToGrid w:val="0"/>
        <w:spacing w:after="0" w:line="240" w:lineRule="atLeast"/>
        <w:ind w:leftChars="530" w:left="1272"/>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No. 88, Ln. 1125, Heping Rd., Bade Dist., Taoyuan City, Taiwan</w:t>
      </w:r>
    </w:p>
    <w:p w14:paraId="12702564" w14:textId="3202574B" w:rsidR="002B74E1" w:rsidRPr="007A4696" w:rsidRDefault="002B74E1" w:rsidP="00363439">
      <w:pPr>
        <w:adjustRightInd w:val="0"/>
        <w:snapToGrid w:val="0"/>
        <w:spacing w:after="0" w:line="240" w:lineRule="atLeast"/>
        <w:ind w:leftChars="450" w:left="1080"/>
        <w:jc w:val="both"/>
        <w:rPr>
          <w:rFonts w:ascii="Times New Roman" w:eastAsia="標楷體" w:hAnsi="Times New Roman" w:cs="Times New Roman"/>
          <w:color w:val="000000" w:themeColor="text1"/>
        </w:rPr>
      </w:pPr>
      <w:r w:rsidRPr="007A4696">
        <w:rPr>
          <w:rFonts w:ascii="Times New Roman" w:eastAsia="標楷體" w:hAnsi="Times New Roman" w:cs="Times New Roman" w:hint="eastAsia"/>
          <w:color w:val="000000" w:themeColor="text1"/>
        </w:rPr>
        <w:t>2</w:t>
      </w:r>
      <w:r w:rsidR="007302BA" w:rsidRPr="007A4696">
        <w:rPr>
          <w:rFonts w:ascii="Times New Roman" w:eastAsia="標楷體" w:hAnsi="Times New Roman" w:cs="Times New Roman" w:hint="eastAsia"/>
          <w:color w:val="000000" w:themeColor="text1"/>
        </w:rPr>
        <w:t>.</w:t>
      </w:r>
      <w:r w:rsidRPr="007A4696">
        <w:rPr>
          <w:rFonts w:ascii="Times New Roman" w:eastAsia="標楷體" w:hAnsi="Times New Roman" w:cs="Times New Roman" w:hint="eastAsia"/>
          <w:color w:val="000000" w:themeColor="text1"/>
        </w:rPr>
        <w:t>Email Reporting Mailbox</w:t>
      </w:r>
    </w:p>
    <w:p w14:paraId="73572C44" w14:textId="04CD9A07" w:rsidR="002B74E1" w:rsidRPr="007A4696" w:rsidRDefault="002B74E1" w:rsidP="00334B5B">
      <w:pPr>
        <w:adjustRightInd w:val="0"/>
        <w:snapToGrid w:val="0"/>
        <w:spacing w:after="0" w:line="240" w:lineRule="atLeast"/>
        <w:ind w:leftChars="530" w:left="1272"/>
        <w:jc w:val="both"/>
        <w:rPr>
          <w:rFonts w:ascii="Times New Roman" w:eastAsia="標楷體" w:hAnsi="Times New Roman" w:cs="Times New Roman"/>
          <w:color w:val="000000" w:themeColor="text1"/>
        </w:rPr>
      </w:pPr>
      <w:r w:rsidRPr="007A4696">
        <w:rPr>
          <w:rFonts w:ascii="Times New Roman" w:eastAsia="標楷體" w:hAnsi="Times New Roman" w:cs="Times New Roman" w:hint="eastAsia"/>
          <w:color w:val="000000" w:themeColor="text1"/>
        </w:rPr>
        <w:t>Email</w:t>
      </w:r>
      <w:r w:rsidRPr="007A4696">
        <w:rPr>
          <w:rFonts w:ascii="Times New Roman" w:eastAsia="標楷體" w:hAnsi="Times New Roman" w:cs="Times New Roman" w:hint="eastAsia"/>
          <w:color w:val="000000" w:themeColor="text1"/>
        </w:rPr>
        <w:t>：</w:t>
      </w:r>
      <w:r w:rsidRPr="007A4696">
        <w:rPr>
          <w:rFonts w:ascii="Times New Roman" w:eastAsia="標楷體" w:hAnsi="Times New Roman" w:cs="Times New Roman" w:hint="eastAsia"/>
          <w:color w:val="000000" w:themeColor="text1"/>
        </w:rPr>
        <w:t>thdiscipline@theil.com</w:t>
      </w:r>
    </w:p>
    <w:p w14:paraId="724A1CB8" w14:textId="77777777" w:rsidR="002B74E1" w:rsidRPr="007A4696" w:rsidRDefault="002B74E1" w:rsidP="002B74E1">
      <w:pPr>
        <w:adjustRightInd w:val="0"/>
        <w:snapToGrid w:val="0"/>
        <w:spacing w:after="0" w:line="240" w:lineRule="atLeast"/>
        <w:jc w:val="both"/>
        <w:rPr>
          <w:rFonts w:ascii="Times New Roman" w:eastAsia="標楷體" w:hAnsi="Times New Roman" w:cs="Times New Roman"/>
          <w:color w:val="000000" w:themeColor="text1"/>
        </w:rPr>
      </w:pPr>
    </w:p>
    <w:p w14:paraId="203CADF7" w14:textId="647C0654" w:rsidR="002B74E1" w:rsidRPr="007A4696" w:rsidRDefault="00AA4C56" w:rsidP="002B74E1">
      <w:pPr>
        <w:adjustRightInd w:val="0"/>
        <w:snapToGrid w:val="0"/>
        <w:spacing w:after="0" w:line="240" w:lineRule="atLeast"/>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 xml:space="preserve">Article </w:t>
      </w:r>
      <w:r w:rsidRPr="007A4696">
        <w:rPr>
          <w:rFonts w:ascii="Times New Roman" w:eastAsia="標楷體" w:hAnsi="Times New Roman" w:cs="Times New Roman" w:hint="eastAsia"/>
          <w:color w:val="000000" w:themeColor="text1"/>
        </w:rPr>
        <w:t>6</w:t>
      </w:r>
      <w:r w:rsidR="002B74E1" w:rsidRPr="007A4696">
        <w:rPr>
          <w:rFonts w:ascii="Times New Roman" w:eastAsia="標楷體" w:hAnsi="Times New Roman" w:cs="Times New Roman" w:hint="eastAsia"/>
          <w:color w:val="000000" w:themeColor="text1"/>
        </w:rPr>
        <w:t>：</w:t>
      </w:r>
      <w:r w:rsidR="002B74E1" w:rsidRPr="007A4696">
        <w:rPr>
          <w:rFonts w:ascii="Times New Roman" w:eastAsia="標楷體" w:hAnsi="Times New Roman" w:cs="Times New Roman" w:hint="eastAsia"/>
          <w:color w:val="000000" w:themeColor="text1"/>
        </w:rPr>
        <w:t>Categories of Reportable Matters</w:t>
      </w:r>
    </w:p>
    <w:p w14:paraId="0DD2FA19" w14:textId="77777777" w:rsidR="002B74E1" w:rsidRPr="007A4696" w:rsidRDefault="002B74E1" w:rsidP="00363439">
      <w:pPr>
        <w:adjustRightInd w:val="0"/>
        <w:snapToGrid w:val="0"/>
        <w:spacing w:after="0" w:line="240" w:lineRule="atLeast"/>
        <w:ind w:leftChars="450" w:left="1080"/>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The Company accepts reports concerning the following categories:</w:t>
      </w:r>
    </w:p>
    <w:p w14:paraId="06569B92" w14:textId="50877682" w:rsidR="002B74E1" w:rsidRPr="007A4696" w:rsidRDefault="002B74E1" w:rsidP="00363439">
      <w:pPr>
        <w:adjustRightInd w:val="0"/>
        <w:snapToGrid w:val="0"/>
        <w:spacing w:after="0" w:line="240" w:lineRule="atLeast"/>
        <w:ind w:leftChars="450" w:left="1080"/>
        <w:jc w:val="both"/>
        <w:rPr>
          <w:rFonts w:ascii="Times New Roman" w:eastAsia="標楷體" w:hAnsi="Times New Roman" w:cs="Times New Roman"/>
          <w:color w:val="000000" w:themeColor="text1"/>
        </w:rPr>
      </w:pPr>
      <w:r w:rsidRPr="007A4696">
        <w:rPr>
          <w:rFonts w:ascii="Times New Roman" w:eastAsia="標楷體" w:hAnsi="Times New Roman" w:cs="Times New Roman" w:hint="eastAsia"/>
          <w:color w:val="000000" w:themeColor="text1"/>
        </w:rPr>
        <w:t>1</w:t>
      </w:r>
      <w:r w:rsidR="007302BA" w:rsidRPr="007A4696">
        <w:rPr>
          <w:rFonts w:ascii="Times New Roman" w:eastAsia="標楷體" w:hAnsi="Times New Roman" w:cs="Times New Roman" w:hint="eastAsia"/>
          <w:color w:val="000000" w:themeColor="text1"/>
        </w:rPr>
        <w:t>.</w:t>
      </w:r>
      <w:r w:rsidRPr="007A4696">
        <w:rPr>
          <w:rFonts w:ascii="Times New Roman" w:eastAsia="標楷體" w:hAnsi="Times New Roman" w:cs="Times New Roman"/>
          <w:color w:val="000000" w:themeColor="text1"/>
        </w:rPr>
        <w:t>Violations of the Company's internal regulations.</w:t>
      </w:r>
    </w:p>
    <w:p w14:paraId="2822901C" w14:textId="31BBC835" w:rsidR="002B74E1" w:rsidRPr="007A4696" w:rsidRDefault="002B74E1" w:rsidP="00363439">
      <w:pPr>
        <w:adjustRightInd w:val="0"/>
        <w:snapToGrid w:val="0"/>
        <w:spacing w:after="0" w:line="240" w:lineRule="atLeast"/>
        <w:ind w:leftChars="450" w:left="1080"/>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2</w:t>
      </w:r>
      <w:r w:rsidR="007302BA" w:rsidRPr="007A4696">
        <w:rPr>
          <w:rFonts w:ascii="Times New Roman" w:eastAsia="標楷體" w:hAnsi="Times New Roman" w:cs="Times New Roman" w:hint="eastAsia"/>
          <w:color w:val="000000" w:themeColor="text1"/>
        </w:rPr>
        <w:t>.</w:t>
      </w:r>
      <w:r w:rsidRPr="007A4696">
        <w:rPr>
          <w:rFonts w:ascii="Times New Roman" w:eastAsia="標楷體" w:hAnsi="Times New Roman" w:cs="Times New Roman"/>
          <w:color w:val="000000" w:themeColor="text1"/>
        </w:rPr>
        <w:t>Other matters involving criminal conduct, fraud, or violations of laws and regulations.</w:t>
      </w:r>
    </w:p>
    <w:p w14:paraId="6CF00DFD" w14:textId="0EB73C58" w:rsidR="002B74E1" w:rsidRPr="007A4696" w:rsidRDefault="002B74E1" w:rsidP="00363439">
      <w:pPr>
        <w:adjustRightInd w:val="0"/>
        <w:snapToGrid w:val="0"/>
        <w:spacing w:after="0" w:line="240" w:lineRule="atLeast"/>
        <w:ind w:leftChars="450" w:left="1080"/>
        <w:jc w:val="both"/>
        <w:rPr>
          <w:rFonts w:ascii="Times New Roman" w:eastAsia="標楷體" w:hAnsi="Times New Roman" w:cs="Times New Roman"/>
          <w:color w:val="000000" w:themeColor="text1"/>
        </w:rPr>
      </w:pPr>
      <w:r w:rsidRPr="007A4696">
        <w:rPr>
          <w:rFonts w:ascii="Times New Roman" w:eastAsia="標楷體" w:hAnsi="Times New Roman" w:cs="Times New Roman" w:hint="eastAsia"/>
          <w:color w:val="000000" w:themeColor="text1"/>
        </w:rPr>
        <w:t>3</w:t>
      </w:r>
      <w:r w:rsidR="007302BA" w:rsidRPr="007A4696">
        <w:rPr>
          <w:rFonts w:ascii="Times New Roman" w:eastAsia="標楷體" w:hAnsi="Times New Roman" w:cs="Times New Roman" w:hint="eastAsia"/>
          <w:color w:val="000000" w:themeColor="text1"/>
        </w:rPr>
        <w:t>.</w:t>
      </w:r>
      <w:r w:rsidRPr="007A4696">
        <w:rPr>
          <w:rFonts w:ascii="Times New Roman" w:eastAsia="標楷體" w:hAnsi="Times New Roman" w:cs="Times New Roman"/>
          <w:color w:val="000000" w:themeColor="text1"/>
        </w:rPr>
        <w:t>Other matters related to the Company's official business.</w:t>
      </w:r>
    </w:p>
    <w:p w14:paraId="505586F0" w14:textId="77777777" w:rsidR="002B74E1" w:rsidRPr="007A4696" w:rsidRDefault="002B74E1" w:rsidP="002B74E1">
      <w:pPr>
        <w:adjustRightInd w:val="0"/>
        <w:snapToGrid w:val="0"/>
        <w:spacing w:after="0" w:line="240" w:lineRule="atLeast"/>
        <w:jc w:val="both"/>
        <w:rPr>
          <w:rFonts w:ascii="Times New Roman" w:eastAsia="標楷體" w:hAnsi="Times New Roman" w:cs="Times New Roman"/>
          <w:color w:val="000000" w:themeColor="text1"/>
        </w:rPr>
      </w:pPr>
    </w:p>
    <w:p w14:paraId="296DC26B" w14:textId="77777777" w:rsidR="00334B5B" w:rsidRPr="007A4696" w:rsidRDefault="00334B5B" w:rsidP="002B74E1">
      <w:pPr>
        <w:adjustRightInd w:val="0"/>
        <w:snapToGrid w:val="0"/>
        <w:spacing w:after="0" w:line="240" w:lineRule="atLeast"/>
        <w:jc w:val="both"/>
        <w:rPr>
          <w:rFonts w:ascii="Times New Roman" w:eastAsia="標楷體" w:hAnsi="Times New Roman" w:cs="Times New Roman"/>
          <w:color w:val="000000" w:themeColor="text1"/>
        </w:rPr>
      </w:pPr>
    </w:p>
    <w:p w14:paraId="0A6031E4" w14:textId="77777777" w:rsidR="00334B5B" w:rsidRPr="007A4696" w:rsidRDefault="00334B5B" w:rsidP="002B74E1">
      <w:pPr>
        <w:adjustRightInd w:val="0"/>
        <w:snapToGrid w:val="0"/>
        <w:spacing w:after="0" w:line="240" w:lineRule="atLeast"/>
        <w:jc w:val="both"/>
        <w:rPr>
          <w:rFonts w:ascii="Times New Roman" w:eastAsia="標楷體" w:hAnsi="Times New Roman" w:cs="Times New Roman" w:hint="eastAsia"/>
          <w:color w:val="000000" w:themeColor="text1"/>
        </w:rPr>
      </w:pPr>
    </w:p>
    <w:p w14:paraId="7C2691E8" w14:textId="212904EC" w:rsidR="002B74E1" w:rsidRPr="007A4696" w:rsidRDefault="00AA4C56" w:rsidP="002B74E1">
      <w:pPr>
        <w:adjustRightInd w:val="0"/>
        <w:snapToGrid w:val="0"/>
        <w:spacing w:after="0" w:line="240" w:lineRule="atLeast"/>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lastRenderedPageBreak/>
        <w:t xml:space="preserve">Article </w:t>
      </w:r>
      <w:r w:rsidRPr="007A4696">
        <w:rPr>
          <w:rFonts w:ascii="Times New Roman" w:eastAsia="標楷體" w:hAnsi="Times New Roman" w:cs="Times New Roman" w:hint="eastAsia"/>
          <w:color w:val="000000" w:themeColor="text1"/>
        </w:rPr>
        <w:t>7</w:t>
      </w:r>
      <w:r w:rsidR="002B74E1" w:rsidRPr="007A4696">
        <w:rPr>
          <w:rFonts w:ascii="Times New Roman" w:eastAsia="標楷體" w:hAnsi="Times New Roman" w:cs="Times New Roman" w:hint="eastAsia"/>
          <w:color w:val="000000" w:themeColor="text1"/>
        </w:rPr>
        <w:t>：</w:t>
      </w:r>
      <w:r w:rsidR="002B74E1" w:rsidRPr="007A4696">
        <w:rPr>
          <w:rFonts w:ascii="Times New Roman" w:eastAsia="標楷體" w:hAnsi="Times New Roman" w:cs="Times New Roman" w:hint="eastAsia"/>
          <w:color w:val="000000" w:themeColor="text1"/>
        </w:rPr>
        <w:t xml:space="preserve">Whistleblower Reporting Principles  </w:t>
      </w:r>
    </w:p>
    <w:p w14:paraId="4F77832B" w14:textId="77777777" w:rsidR="00334B5B" w:rsidRPr="007A4696" w:rsidRDefault="002B74E1" w:rsidP="007A4696">
      <w:pPr>
        <w:adjustRightInd w:val="0"/>
        <w:snapToGrid w:val="0"/>
        <w:spacing w:after="0" w:line="240" w:lineRule="atLeast"/>
        <w:ind w:leftChars="449" w:left="1438" w:hangingChars="150" w:hanging="360"/>
        <w:jc w:val="both"/>
        <w:rPr>
          <w:rFonts w:ascii="Times New Roman" w:eastAsia="標楷體" w:hAnsi="Times New Roman" w:cs="Times New Roman"/>
          <w:color w:val="000000" w:themeColor="text1"/>
        </w:rPr>
      </w:pPr>
      <w:r w:rsidRPr="007A4696">
        <w:rPr>
          <w:rFonts w:ascii="Times New Roman" w:eastAsia="標楷體" w:hAnsi="Times New Roman" w:cs="Times New Roman" w:hint="eastAsia"/>
          <w:color w:val="000000" w:themeColor="text1"/>
        </w:rPr>
        <w:t>7.1.</w:t>
      </w:r>
      <w:r w:rsidRPr="007A4696">
        <w:rPr>
          <w:rFonts w:ascii="Times New Roman" w:eastAsia="標楷體" w:hAnsi="Times New Roman" w:cs="Times New Roman"/>
          <w:color w:val="000000" w:themeColor="text1"/>
        </w:rPr>
        <w:t>Whistleblowers shall submit reports and complaints through the Company’s</w:t>
      </w:r>
      <w:r w:rsidR="00334B5B" w:rsidRPr="007A4696">
        <w:rPr>
          <w:rFonts w:ascii="Times New Roman" w:eastAsia="標楷體" w:hAnsi="Times New Roman" w:cs="Times New Roman" w:hint="eastAsia"/>
          <w:color w:val="000000" w:themeColor="text1"/>
        </w:rPr>
        <w:t xml:space="preserve"> </w:t>
      </w:r>
      <w:r w:rsidRPr="007A4696">
        <w:rPr>
          <w:rFonts w:ascii="Times New Roman" w:eastAsia="標楷體" w:hAnsi="Times New Roman" w:cs="Times New Roman"/>
          <w:color w:val="000000" w:themeColor="text1"/>
        </w:rPr>
        <w:t>designated reporting channels.</w:t>
      </w:r>
    </w:p>
    <w:p w14:paraId="6821890D" w14:textId="4182BC1D" w:rsidR="002B74E1" w:rsidRPr="007A4696" w:rsidRDefault="002B74E1" w:rsidP="00334B5B">
      <w:pPr>
        <w:adjustRightInd w:val="0"/>
        <w:snapToGrid w:val="0"/>
        <w:spacing w:after="0" w:line="240" w:lineRule="atLeast"/>
        <w:ind w:leftChars="590" w:left="1416"/>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Reports must contain sufficient and specific information. Anonymous submissions are permitted; however, the following details must be provided for the Company to accept the report:</w:t>
      </w:r>
    </w:p>
    <w:p w14:paraId="5E6945CB" w14:textId="3C4F0ED6" w:rsidR="002B74E1" w:rsidRPr="007A4696" w:rsidRDefault="002B74E1" w:rsidP="00334B5B">
      <w:pPr>
        <w:adjustRightInd w:val="0"/>
        <w:snapToGrid w:val="0"/>
        <w:spacing w:after="0" w:line="240" w:lineRule="atLeast"/>
        <w:ind w:leftChars="590" w:left="1632" w:hangingChars="90" w:hanging="216"/>
        <w:jc w:val="both"/>
        <w:rPr>
          <w:rFonts w:ascii="Times New Roman" w:eastAsia="標楷體" w:hAnsi="Times New Roman" w:cs="Times New Roman"/>
          <w:color w:val="000000" w:themeColor="text1"/>
        </w:rPr>
      </w:pPr>
      <w:r w:rsidRPr="007A4696">
        <w:rPr>
          <w:rFonts w:ascii="Times New Roman" w:eastAsia="標楷體" w:hAnsi="Times New Roman" w:cs="Times New Roman" w:hint="eastAsia"/>
          <w:color w:val="000000" w:themeColor="text1"/>
        </w:rPr>
        <w:t>1</w:t>
      </w:r>
      <w:r w:rsidR="007302BA" w:rsidRPr="007A4696">
        <w:rPr>
          <w:rFonts w:ascii="Times New Roman" w:eastAsia="標楷體" w:hAnsi="Times New Roman" w:cs="Times New Roman" w:hint="eastAsia"/>
          <w:color w:val="000000" w:themeColor="text1"/>
        </w:rPr>
        <w:t>.</w:t>
      </w:r>
      <w:r w:rsidRPr="007A4696">
        <w:rPr>
          <w:rFonts w:ascii="Times New Roman" w:eastAsia="標楷體" w:hAnsi="Times New Roman" w:cs="Times New Roman"/>
          <w:color w:val="000000" w:themeColor="text1"/>
        </w:rPr>
        <w:t>Whistleblower’s name and contact information; anonymous reports must still include contact details (e.g., phone number, email).</w:t>
      </w:r>
    </w:p>
    <w:p w14:paraId="39DF8818" w14:textId="3FF90E9E" w:rsidR="002B74E1" w:rsidRPr="007A4696" w:rsidRDefault="002B74E1" w:rsidP="00334B5B">
      <w:pPr>
        <w:adjustRightInd w:val="0"/>
        <w:snapToGrid w:val="0"/>
        <w:spacing w:after="0" w:line="240" w:lineRule="atLeast"/>
        <w:ind w:leftChars="450" w:left="1080" w:firstLineChars="140" w:firstLine="336"/>
        <w:jc w:val="both"/>
        <w:rPr>
          <w:rFonts w:ascii="Times New Roman" w:eastAsia="標楷體" w:hAnsi="Times New Roman" w:cs="Times New Roman"/>
          <w:color w:val="000000" w:themeColor="text1"/>
        </w:rPr>
      </w:pPr>
      <w:r w:rsidRPr="007A4696">
        <w:rPr>
          <w:rFonts w:ascii="Times New Roman" w:eastAsia="標楷體" w:hAnsi="Times New Roman" w:cs="Times New Roman" w:hint="eastAsia"/>
          <w:color w:val="000000" w:themeColor="text1"/>
        </w:rPr>
        <w:t>2</w:t>
      </w:r>
      <w:r w:rsidR="007302BA" w:rsidRPr="007A4696">
        <w:rPr>
          <w:rFonts w:ascii="Times New Roman" w:eastAsia="標楷體" w:hAnsi="Times New Roman" w:cs="Times New Roman" w:hint="eastAsia"/>
          <w:color w:val="000000" w:themeColor="text1"/>
        </w:rPr>
        <w:t>.</w:t>
      </w:r>
      <w:r w:rsidRPr="007A4696">
        <w:rPr>
          <w:rFonts w:ascii="Times New Roman" w:eastAsia="標楷體" w:hAnsi="Times New Roman" w:cs="Times New Roman"/>
          <w:color w:val="000000" w:themeColor="text1"/>
        </w:rPr>
        <w:t>Name of the accused or other identifiable information.</w:t>
      </w:r>
    </w:p>
    <w:p w14:paraId="527E1FC6" w14:textId="50B2AC4C" w:rsidR="002B74E1" w:rsidRPr="007A4696" w:rsidRDefault="002B74E1" w:rsidP="00334B5B">
      <w:pPr>
        <w:adjustRightInd w:val="0"/>
        <w:snapToGrid w:val="0"/>
        <w:spacing w:after="0" w:line="240" w:lineRule="atLeast"/>
        <w:ind w:leftChars="590" w:left="1632" w:hangingChars="90" w:hanging="216"/>
        <w:jc w:val="both"/>
        <w:rPr>
          <w:rFonts w:ascii="Times New Roman" w:eastAsia="標楷體" w:hAnsi="Times New Roman" w:cs="Times New Roman"/>
          <w:color w:val="000000" w:themeColor="text1"/>
        </w:rPr>
      </w:pPr>
      <w:r w:rsidRPr="007A4696">
        <w:rPr>
          <w:rFonts w:ascii="Times New Roman" w:eastAsia="標楷體" w:hAnsi="Times New Roman" w:cs="Times New Roman" w:hint="eastAsia"/>
          <w:color w:val="000000" w:themeColor="text1"/>
        </w:rPr>
        <w:t>3</w:t>
      </w:r>
      <w:r w:rsidR="007302BA" w:rsidRPr="007A4696">
        <w:rPr>
          <w:rFonts w:ascii="Times New Roman" w:eastAsia="標楷體" w:hAnsi="Times New Roman" w:cs="Times New Roman" w:hint="eastAsia"/>
          <w:color w:val="000000" w:themeColor="text1"/>
        </w:rPr>
        <w:t>.</w:t>
      </w:r>
      <w:r w:rsidRPr="007A4696">
        <w:rPr>
          <w:rFonts w:ascii="Times New Roman" w:eastAsia="標楷體" w:hAnsi="Times New Roman" w:cs="Times New Roman"/>
          <w:color w:val="000000" w:themeColor="text1"/>
        </w:rPr>
        <w:t>Specific evidence supporting the allegation, including but not limited to the parties involved, incident details, and date.</w:t>
      </w:r>
    </w:p>
    <w:p w14:paraId="4D357460" w14:textId="34AB5BC8" w:rsidR="002B74E1" w:rsidRPr="007A4696" w:rsidRDefault="002B74E1" w:rsidP="00363439">
      <w:pPr>
        <w:adjustRightInd w:val="0"/>
        <w:snapToGrid w:val="0"/>
        <w:spacing w:after="0" w:line="240" w:lineRule="atLeast"/>
        <w:ind w:leftChars="450" w:left="1080"/>
        <w:jc w:val="both"/>
        <w:rPr>
          <w:rFonts w:ascii="Times New Roman" w:eastAsia="標楷體" w:hAnsi="Times New Roman" w:cs="Times New Roman"/>
          <w:color w:val="000000" w:themeColor="text1"/>
        </w:rPr>
      </w:pPr>
      <w:r w:rsidRPr="007A4696">
        <w:rPr>
          <w:rFonts w:ascii="Times New Roman" w:eastAsia="標楷體" w:hAnsi="Times New Roman" w:cs="Times New Roman" w:hint="eastAsia"/>
          <w:color w:val="000000" w:themeColor="text1"/>
        </w:rPr>
        <w:t>7.2.</w:t>
      </w:r>
      <w:r w:rsidRPr="007A4696">
        <w:rPr>
          <w:rFonts w:ascii="Times New Roman" w:eastAsia="標楷體" w:hAnsi="Times New Roman" w:cs="Times New Roman"/>
          <w:color w:val="000000" w:themeColor="text1"/>
        </w:rPr>
        <w:t>Reports will not be accepted under the following circumstances:</w:t>
      </w:r>
    </w:p>
    <w:p w14:paraId="205D607C" w14:textId="7507F8CF" w:rsidR="002B74E1" w:rsidRPr="007A4696" w:rsidRDefault="002B74E1" w:rsidP="00334B5B">
      <w:pPr>
        <w:adjustRightInd w:val="0"/>
        <w:snapToGrid w:val="0"/>
        <w:spacing w:after="0" w:line="240" w:lineRule="atLeast"/>
        <w:ind w:leftChars="590" w:left="1632" w:hangingChars="90" w:hanging="216"/>
        <w:jc w:val="both"/>
        <w:rPr>
          <w:rFonts w:ascii="Times New Roman" w:eastAsia="標楷體" w:hAnsi="Times New Roman" w:cs="Times New Roman"/>
          <w:color w:val="000000" w:themeColor="text1"/>
        </w:rPr>
      </w:pPr>
      <w:r w:rsidRPr="007A4696">
        <w:rPr>
          <w:rFonts w:ascii="Times New Roman" w:eastAsia="標楷體" w:hAnsi="Times New Roman" w:cs="Times New Roman" w:hint="eastAsia"/>
          <w:color w:val="000000" w:themeColor="text1"/>
        </w:rPr>
        <w:t>1</w:t>
      </w:r>
      <w:r w:rsidR="007302BA" w:rsidRPr="007A4696">
        <w:rPr>
          <w:rFonts w:ascii="Times New Roman" w:eastAsia="標楷體" w:hAnsi="Times New Roman" w:cs="Times New Roman" w:hint="eastAsia"/>
          <w:color w:val="000000" w:themeColor="text1"/>
        </w:rPr>
        <w:t>.</w:t>
      </w:r>
      <w:r w:rsidRPr="007A4696">
        <w:rPr>
          <w:rFonts w:ascii="Times New Roman" w:eastAsia="標楷體" w:hAnsi="Times New Roman" w:cs="Times New Roman" w:hint="eastAsia"/>
          <w:color w:val="000000" w:themeColor="text1"/>
        </w:rPr>
        <w:tab/>
      </w:r>
      <w:r w:rsidRPr="007A4696">
        <w:rPr>
          <w:rFonts w:ascii="Times New Roman" w:eastAsia="標楷體" w:hAnsi="Times New Roman" w:cs="Times New Roman"/>
          <w:color w:val="000000" w:themeColor="text1"/>
        </w:rPr>
        <w:t>The content is clearly a personal dispute, malicious accusation, or false information.</w:t>
      </w:r>
    </w:p>
    <w:p w14:paraId="12EB7387" w14:textId="1F7CE3C5" w:rsidR="002B74E1" w:rsidRPr="007A4696" w:rsidRDefault="002B74E1" w:rsidP="00334B5B">
      <w:pPr>
        <w:adjustRightInd w:val="0"/>
        <w:snapToGrid w:val="0"/>
        <w:spacing w:after="0" w:line="240" w:lineRule="atLeast"/>
        <w:ind w:leftChars="590" w:left="1632" w:hangingChars="90" w:hanging="216"/>
        <w:jc w:val="both"/>
        <w:rPr>
          <w:rFonts w:ascii="Times New Roman" w:eastAsia="標楷體" w:hAnsi="Times New Roman" w:cs="Times New Roman"/>
          <w:color w:val="000000" w:themeColor="text1"/>
        </w:rPr>
      </w:pPr>
      <w:r w:rsidRPr="007A4696">
        <w:rPr>
          <w:rFonts w:ascii="Times New Roman" w:eastAsia="標楷體" w:hAnsi="Times New Roman" w:cs="Times New Roman" w:hint="eastAsia"/>
          <w:color w:val="000000" w:themeColor="text1"/>
        </w:rPr>
        <w:t>2</w:t>
      </w:r>
      <w:r w:rsidR="007302BA" w:rsidRPr="007A4696">
        <w:rPr>
          <w:rFonts w:ascii="Times New Roman" w:eastAsia="標楷體" w:hAnsi="Times New Roman" w:cs="Times New Roman" w:hint="eastAsia"/>
          <w:color w:val="000000" w:themeColor="text1"/>
        </w:rPr>
        <w:t>.</w:t>
      </w:r>
      <w:r w:rsidRPr="007A4696">
        <w:rPr>
          <w:rFonts w:ascii="Times New Roman" w:eastAsia="標楷體" w:hAnsi="Times New Roman" w:cs="Times New Roman" w:hint="eastAsia"/>
          <w:color w:val="000000" w:themeColor="text1"/>
        </w:rPr>
        <w:tab/>
      </w:r>
      <w:r w:rsidRPr="007A4696">
        <w:rPr>
          <w:rFonts w:ascii="Times New Roman" w:eastAsia="標楷體" w:hAnsi="Times New Roman" w:cs="Times New Roman"/>
          <w:color w:val="000000" w:themeColor="text1"/>
        </w:rPr>
        <w:t>Repeated reports of the same case already under investigation or concluded, without new evidence.</w:t>
      </w:r>
    </w:p>
    <w:p w14:paraId="56D32E1B" w14:textId="7FAF4642" w:rsidR="002B74E1" w:rsidRPr="007A4696" w:rsidRDefault="002B74E1" w:rsidP="00334B5B">
      <w:pPr>
        <w:adjustRightInd w:val="0"/>
        <w:snapToGrid w:val="0"/>
        <w:spacing w:after="0" w:line="240" w:lineRule="atLeast"/>
        <w:ind w:leftChars="590" w:left="1632" w:hangingChars="90" w:hanging="216"/>
        <w:jc w:val="both"/>
        <w:rPr>
          <w:rFonts w:ascii="Times New Roman" w:eastAsia="標楷體" w:hAnsi="Times New Roman" w:cs="Times New Roman"/>
          <w:color w:val="000000" w:themeColor="text1"/>
        </w:rPr>
      </w:pPr>
      <w:r w:rsidRPr="007A4696">
        <w:rPr>
          <w:rFonts w:ascii="Times New Roman" w:eastAsia="標楷體" w:hAnsi="Times New Roman" w:cs="Times New Roman" w:hint="eastAsia"/>
          <w:color w:val="000000" w:themeColor="text1"/>
        </w:rPr>
        <w:t>3</w:t>
      </w:r>
      <w:r w:rsidR="007302BA" w:rsidRPr="007A4696">
        <w:rPr>
          <w:rFonts w:ascii="Times New Roman" w:eastAsia="標楷體" w:hAnsi="Times New Roman" w:cs="Times New Roman" w:hint="eastAsia"/>
          <w:color w:val="000000" w:themeColor="text1"/>
        </w:rPr>
        <w:t>.</w:t>
      </w:r>
      <w:r w:rsidRPr="007A4696">
        <w:rPr>
          <w:rFonts w:ascii="Times New Roman" w:eastAsia="標楷體" w:hAnsi="Times New Roman" w:cs="Times New Roman" w:hint="eastAsia"/>
          <w:color w:val="000000" w:themeColor="text1"/>
        </w:rPr>
        <w:tab/>
      </w:r>
      <w:r w:rsidRPr="007A4696">
        <w:rPr>
          <w:rFonts w:ascii="Times New Roman" w:eastAsia="標楷體" w:hAnsi="Times New Roman" w:cs="Times New Roman"/>
          <w:color w:val="000000" w:themeColor="text1"/>
        </w:rPr>
        <w:t>The accused or the subject matter falls outside the scope of this Regulations.</w:t>
      </w:r>
    </w:p>
    <w:p w14:paraId="7E9CA755" w14:textId="77777777" w:rsidR="002B74E1" w:rsidRPr="007A4696" w:rsidRDefault="002B74E1" w:rsidP="002B74E1">
      <w:pPr>
        <w:adjustRightInd w:val="0"/>
        <w:snapToGrid w:val="0"/>
        <w:spacing w:after="0" w:line="240" w:lineRule="atLeast"/>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 xml:space="preserve">                                                                                                          </w:t>
      </w:r>
    </w:p>
    <w:p w14:paraId="6F76D74D" w14:textId="671189D0" w:rsidR="002B74E1" w:rsidRPr="007A4696" w:rsidRDefault="00AA4C56" w:rsidP="002B74E1">
      <w:pPr>
        <w:adjustRightInd w:val="0"/>
        <w:snapToGrid w:val="0"/>
        <w:spacing w:after="0" w:line="240" w:lineRule="atLeast"/>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 xml:space="preserve">Article </w:t>
      </w:r>
      <w:r w:rsidRPr="007A4696">
        <w:rPr>
          <w:rFonts w:ascii="Times New Roman" w:eastAsia="標楷體" w:hAnsi="Times New Roman" w:cs="Times New Roman" w:hint="eastAsia"/>
          <w:color w:val="000000" w:themeColor="text1"/>
        </w:rPr>
        <w:t>8</w:t>
      </w:r>
      <w:r w:rsidR="002B74E1" w:rsidRPr="007A4696">
        <w:rPr>
          <w:rFonts w:ascii="Times New Roman" w:eastAsia="標楷體" w:hAnsi="Times New Roman" w:cs="Times New Roman" w:hint="eastAsia"/>
          <w:color w:val="000000" w:themeColor="text1"/>
        </w:rPr>
        <w:t>：</w:t>
      </w:r>
      <w:r w:rsidR="002B74E1" w:rsidRPr="007A4696">
        <w:rPr>
          <w:rFonts w:ascii="Times New Roman" w:eastAsia="標楷體" w:hAnsi="Times New Roman" w:cs="Times New Roman"/>
          <w:color w:val="000000" w:themeColor="text1"/>
        </w:rPr>
        <w:t>The Company shall handle reports in accordance with the following procedures</w:t>
      </w:r>
    </w:p>
    <w:p w14:paraId="3F1F3CB7" w14:textId="71A15835" w:rsidR="002B74E1" w:rsidRPr="007A4696" w:rsidRDefault="002B74E1" w:rsidP="007A4696">
      <w:pPr>
        <w:adjustRightInd w:val="0"/>
        <w:snapToGrid w:val="0"/>
        <w:spacing w:after="0" w:line="240" w:lineRule="atLeast"/>
        <w:ind w:leftChars="450" w:left="1440" w:hangingChars="150" w:hanging="360"/>
        <w:jc w:val="both"/>
        <w:rPr>
          <w:rFonts w:ascii="Times New Roman" w:eastAsia="標楷體" w:hAnsi="Times New Roman" w:cs="Times New Roman"/>
          <w:color w:val="000000" w:themeColor="text1"/>
        </w:rPr>
      </w:pPr>
      <w:r w:rsidRPr="007A4696">
        <w:rPr>
          <w:rFonts w:ascii="Times New Roman" w:eastAsia="標楷體" w:hAnsi="Times New Roman" w:cs="Times New Roman" w:hint="eastAsia"/>
          <w:color w:val="000000" w:themeColor="text1"/>
        </w:rPr>
        <w:t>8.1.</w:t>
      </w:r>
      <w:r w:rsidRPr="007A4696">
        <w:rPr>
          <w:rFonts w:ascii="Times New Roman" w:eastAsia="標楷體" w:hAnsi="Times New Roman" w:cs="Times New Roman"/>
          <w:color w:val="000000" w:themeColor="text1"/>
        </w:rPr>
        <w:t xml:space="preserve">Reports involving general employees shall be submitted to head of department. Reports involving directors or senior executives shall be submitted to the Audit Committee.  </w:t>
      </w:r>
    </w:p>
    <w:p w14:paraId="5746B612" w14:textId="55C1EE40" w:rsidR="002B74E1" w:rsidRPr="007A4696" w:rsidRDefault="002B74E1" w:rsidP="007A4696">
      <w:pPr>
        <w:adjustRightInd w:val="0"/>
        <w:snapToGrid w:val="0"/>
        <w:spacing w:after="0" w:line="240" w:lineRule="atLeast"/>
        <w:ind w:leftChars="450" w:left="1440" w:hangingChars="150" w:hanging="360"/>
        <w:jc w:val="both"/>
        <w:rPr>
          <w:rFonts w:ascii="Times New Roman" w:eastAsia="標楷體" w:hAnsi="Times New Roman" w:cs="Times New Roman"/>
          <w:color w:val="000000" w:themeColor="text1"/>
        </w:rPr>
      </w:pPr>
      <w:r w:rsidRPr="007A4696">
        <w:rPr>
          <w:rFonts w:ascii="Times New Roman" w:eastAsia="標楷體" w:hAnsi="Times New Roman" w:cs="Times New Roman" w:hint="eastAsia"/>
          <w:color w:val="000000" w:themeColor="text1"/>
        </w:rPr>
        <w:t>8.2.</w:t>
      </w:r>
      <w:r w:rsidRPr="007A4696">
        <w:rPr>
          <w:rFonts w:ascii="Times New Roman" w:eastAsia="標楷體" w:hAnsi="Times New Roman" w:cs="Times New Roman"/>
          <w:color w:val="000000" w:themeColor="text1"/>
        </w:rPr>
        <w:t xml:space="preserve">The facts shall be promptly verified by the investigation unit and the relevant supervisor or assigned personnel, with support from relevant departments as needed. The reported individual must be given a chance to respond to protect their legal rights.  </w:t>
      </w:r>
    </w:p>
    <w:p w14:paraId="4499EF55" w14:textId="0BDDF6FA" w:rsidR="002B74E1" w:rsidRPr="007A4696" w:rsidRDefault="002B74E1" w:rsidP="007A4696">
      <w:pPr>
        <w:adjustRightInd w:val="0"/>
        <w:snapToGrid w:val="0"/>
        <w:spacing w:after="0" w:line="240" w:lineRule="atLeast"/>
        <w:ind w:leftChars="450" w:left="1440" w:hangingChars="150" w:hanging="360"/>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8.3.If the reported individual is found to have violated laws or internal rules, they must stop the misconduct immediately and may face actions such as reassignment or disciplinary measures in accordance with company policies. Serious cases will be reported to the Board or handled according to regulations and/or handled in accordance with applicable regulatory requirements.</w:t>
      </w:r>
    </w:p>
    <w:p w14:paraId="607F5E8D" w14:textId="5D58939C" w:rsidR="002B74E1" w:rsidRPr="007A4696" w:rsidRDefault="002B74E1" w:rsidP="007A4696">
      <w:pPr>
        <w:adjustRightInd w:val="0"/>
        <w:snapToGrid w:val="0"/>
        <w:spacing w:after="0" w:line="240" w:lineRule="atLeast"/>
        <w:ind w:leftChars="450" w:left="1440" w:hangingChars="150" w:hanging="360"/>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8.4.The Company may pursue legal action for damages and report the matter to regulatory and/or judicial authorities to protect its rights and reputation. If the misconduct is verified and serious, appropriate rewards shall be given to the whistleblower to encourage reporting.</w:t>
      </w:r>
    </w:p>
    <w:p w14:paraId="7437C4A2" w14:textId="7197592A" w:rsidR="002B74E1" w:rsidRPr="007A4696" w:rsidRDefault="002B74E1" w:rsidP="007A4696">
      <w:pPr>
        <w:adjustRightInd w:val="0"/>
        <w:snapToGrid w:val="0"/>
        <w:spacing w:after="0" w:line="240" w:lineRule="atLeast"/>
        <w:ind w:leftChars="450" w:left="1440" w:hangingChars="150" w:hanging="360"/>
        <w:jc w:val="both"/>
        <w:rPr>
          <w:rFonts w:ascii="Times New Roman" w:eastAsia="標楷體" w:hAnsi="Times New Roman" w:cs="Times New Roman"/>
          <w:color w:val="000000" w:themeColor="text1"/>
        </w:rPr>
      </w:pPr>
      <w:r w:rsidRPr="007A4696">
        <w:rPr>
          <w:rFonts w:ascii="Times New Roman" w:eastAsia="標楷體" w:hAnsi="Times New Roman" w:cs="Times New Roman" w:hint="eastAsia"/>
          <w:color w:val="000000" w:themeColor="text1"/>
        </w:rPr>
        <w:t>8.5.</w:t>
      </w:r>
      <w:r w:rsidRPr="007A4696">
        <w:rPr>
          <w:rFonts w:ascii="Times New Roman" w:eastAsia="標楷體" w:hAnsi="Times New Roman" w:cs="Times New Roman"/>
          <w:color w:val="000000" w:themeColor="text1"/>
        </w:rPr>
        <w:t>The acceptance, investigation process, and results of the report shall be documented in the “Whistleblower Report Record Form,” kept confidential, and retained for five years. If litigation arises, relevant records shall be preserved until the conclusion of the legal proceedings.</w:t>
      </w:r>
    </w:p>
    <w:p w14:paraId="23454C03" w14:textId="56448436" w:rsidR="002B74E1" w:rsidRPr="007A4696" w:rsidRDefault="002B74E1" w:rsidP="007A4696">
      <w:pPr>
        <w:adjustRightInd w:val="0"/>
        <w:snapToGrid w:val="0"/>
        <w:spacing w:after="0" w:line="240" w:lineRule="atLeast"/>
        <w:ind w:leftChars="450" w:left="1440" w:hangingChars="150" w:hanging="360"/>
        <w:jc w:val="both"/>
        <w:rPr>
          <w:rFonts w:ascii="Times New Roman" w:eastAsia="標楷體" w:hAnsi="Times New Roman" w:cs="Times New Roman"/>
          <w:color w:val="000000" w:themeColor="text1"/>
        </w:rPr>
      </w:pPr>
      <w:r w:rsidRPr="007A4696">
        <w:rPr>
          <w:rFonts w:ascii="Times New Roman" w:eastAsia="標楷體" w:hAnsi="Times New Roman" w:cs="Times New Roman" w:hint="eastAsia"/>
          <w:color w:val="000000" w:themeColor="text1"/>
        </w:rPr>
        <w:t>8.6.</w:t>
      </w:r>
      <w:r w:rsidRPr="007A4696">
        <w:rPr>
          <w:rFonts w:ascii="Times New Roman" w:eastAsia="標楷體" w:hAnsi="Times New Roman" w:cs="Times New Roman"/>
          <w:color w:val="000000" w:themeColor="text1"/>
        </w:rPr>
        <w:t>Verified cases shall prompt the responsible units to review and improve internal control systems and procedures to prevent recurrence.</w:t>
      </w:r>
    </w:p>
    <w:p w14:paraId="3481E329" w14:textId="77777777" w:rsidR="002B74E1" w:rsidRPr="007A4696" w:rsidRDefault="002B74E1" w:rsidP="002B74E1">
      <w:pPr>
        <w:adjustRightInd w:val="0"/>
        <w:snapToGrid w:val="0"/>
        <w:spacing w:after="0" w:line="240" w:lineRule="atLeast"/>
        <w:jc w:val="both"/>
        <w:rPr>
          <w:rFonts w:ascii="Times New Roman" w:eastAsia="標楷體" w:hAnsi="Times New Roman" w:cs="Times New Roman"/>
          <w:color w:val="000000" w:themeColor="text1"/>
        </w:rPr>
      </w:pPr>
    </w:p>
    <w:p w14:paraId="75F46E17" w14:textId="1B1A6810" w:rsidR="002B74E1" w:rsidRPr="007A4696" w:rsidRDefault="00AA4C56" w:rsidP="002B74E1">
      <w:pPr>
        <w:adjustRightInd w:val="0"/>
        <w:snapToGrid w:val="0"/>
        <w:spacing w:after="0" w:line="240" w:lineRule="atLeast"/>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 xml:space="preserve">Article </w:t>
      </w:r>
      <w:r w:rsidRPr="007A4696">
        <w:rPr>
          <w:rFonts w:ascii="Times New Roman" w:eastAsia="標楷體" w:hAnsi="Times New Roman" w:cs="Times New Roman" w:hint="eastAsia"/>
          <w:color w:val="000000" w:themeColor="text1"/>
        </w:rPr>
        <w:t>9</w:t>
      </w:r>
      <w:r w:rsidR="002B74E1" w:rsidRPr="007A4696">
        <w:rPr>
          <w:rFonts w:ascii="Times New Roman" w:eastAsia="標楷體" w:hAnsi="Times New Roman" w:cs="Times New Roman" w:hint="eastAsia"/>
          <w:color w:val="000000" w:themeColor="text1"/>
        </w:rPr>
        <w:t>：</w:t>
      </w:r>
      <w:r w:rsidR="002B74E1" w:rsidRPr="007A4696">
        <w:rPr>
          <w:rFonts w:ascii="Times New Roman" w:eastAsia="標楷體" w:hAnsi="Times New Roman" w:cs="Times New Roman" w:hint="eastAsia"/>
          <w:color w:val="000000" w:themeColor="text1"/>
        </w:rPr>
        <w:t xml:space="preserve">Protection and Handling of Whistleblowers  </w:t>
      </w:r>
    </w:p>
    <w:p w14:paraId="00E698A4" w14:textId="72826AA8" w:rsidR="002B74E1" w:rsidRPr="007A4696" w:rsidRDefault="002B74E1" w:rsidP="007A4696">
      <w:pPr>
        <w:adjustRightInd w:val="0"/>
        <w:snapToGrid w:val="0"/>
        <w:spacing w:after="0" w:line="240" w:lineRule="atLeast"/>
        <w:ind w:leftChars="450" w:left="1440" w:hangingChars="150" w:hanging="360"/>
        <w:jc w:val="both"/>
        <w:rPr>
          <w:rFonts w:ascii="Times New Roman" w:eastAsia="標楷體" w:hAnsi="Times New Roman" w:cs="Times New Roman"/>
          <w:color w:val="000000" w:themeColor="text1"/>
        </w:rPr>
      </w:pPr>
      <w:r w:rsidRPr="007A4696">
        <w:rPr>
          <w:rFonts w:ascii="Times New Roman" w:eastAsia="標楷體" w:hAnsi="Times New Roman" w:cs="Times New Roman" w:hint="eastAsia"/>
          <w:color w:val="000000" w:themeColor="text1"/>
        </w:rPr>
        <w:t>9.1.</w:t>
      </w:r>
      <w:r w:rsidRPr="007A4696">
        <w:rPr>
          <w:rFonts w:ascii="Times New Roman" w:eastAsia="標楷體" w:hAnsi="Times New Roman" w:cs="Times New Roman"/>
          <w:color w:val="000000" w:themeColor="text1"/>
        </w:rPr>
        <w:t>The Company shall protect whistleblowers’ safety and identity. Verified employee reports are protected from retaliation and kept confidential.</w:t>
      </w:r>
    </w:p>
    <w:p w14:paraId="59B1418B" w14:textId="1042A2E0" w:rsidR="002B74E1" w:rsidRPr="007A4696" w:rsidRDefault="002B74E1" w:rsidP="007A4696">
      <w:pPr>
        <w:adjustRightInd w:val="0"/>
        <w:snapToGrid w:val="0"/>
        <w:spacing w:after="0" w:line="240" w:lineRule="atLeast"/>
        <w:ind w:leftChars="450" w:left="1440" w:hangingChars="150" w:hanging="360"/>
        <w:jc w:val="both"/>
        <w:rPr>
          <w:rFonts w:ascii="Times New Roman" w:eastAsia="標楷體" w:hAnsi="Times New Roman" w:cs="Times New Roman"/>
          <w:color w:val="000000" w:themeColor="text1"/>
        </w:rPr>
      </w:pPr>
      <w:r w:rsidRPr="007A4696">
        <w:rPr>
          <w:rFonts w:ascii="Times New Roman" w:eastAsia="標楷體" w:hAnsi="Times New Roman" w:cs="Times New Roman" w:hint="eastAsia"/>
          <w:color w:val="000000" w:themeColor="text1"/>
        </w:rPr>
        <w:t>9.2.</w:t>
      </w:r>
      <w:r w:rsidRPr="007A4696">
        <w:rPr>
          <w:rFonts w:ascii="Times New Roman" w:eastAsia="標楷體" w:hAnsi="Times New Roman" w:cs="Times New Roman"/>
          <w:color w:val="000000" w:themeColor="text1"/>
        </w:rPr>
        <w:t>Unless required by law or already public, those handling reports must keep the whistleblower’s identity and related information confidential, unless consent is given.</w:t>
      </w:r>
    </w:p>
    <w:p w14:paraId="284B01F5" w14:textId="76326AFC" w:rsidR="002B74E1" w:rsidRPr="007A4696" w:rsidRDefault="002B74E1" w:rsidP="008257C8">
      <w:pPr>
        <w:adjustRightInd w:val="0"/>
        <w:snapToGrid w:val="0"/>
        <w:spacing w:after="0" w:line="240" w:lineRule="atLeast"/>
        <w:ind w:left="1080" w:hangingChars="450" w:hanging="1080"/>
        <w:jc w:val="both"/>
        <w:rPr>
          <w:rFonts w:ascii="Times New Roman" w:eastAsia="標楷體" w:hAnsi="Times New Roman" w:cs="Times New Roman"/>
          <w:color w:val="000000" w:themeColor="text1"/>
        </w:rPr>
      </w:pPr>
      <w:r w:rsidRPr="007A4696">
        <w:rPr>
          <w:rFonts w:ascii="Times New Roman" w:eastAsia="標楷體" w:hAnsi="Times New Roman" w:cs="Times New Roman" w:hint="eastAsia"/>
          <w:color w:val="000000" w:themeColor="text1"/>
        </w:rPr>
        <w:t xml:space="preserve">   </w:t>
      </w:r>
      <w:r w:rsidRPr="007A4696">
        <w:rPr>
          <w:rFonts w:ascii="Times New Roman" w:eastAsia="標楷體" w:hAnsi="Times New Roman" w:cs="Times New Roman"/>
          <w:color w:val="000000" w:themeColor="text1"/>
        </w:rPr>
        <w:t xml:space="preserve">      Violations may lead to disciplinary action. Malicious and baseless reports may result in disciplinary and/or legal consequences.</w:t>
      </w:r>
    </w:p>
    <w:p w14:paraId="6096D0D8" w14:textId="77777777" w:rsidR="002B74E1" w:rsidRDefault="002B74E1" w:rsidP="002B74E1">
      <w:pPr>
        <w:adjustRightInd w:val="0"/>
        <w:snapToGrid w:val="0"/>
        <w:spacing w:after="0" w:line="240" w:lineRule="atLeast"/>
        <w:jc w:val="both"/>
        <w:rPr>
          <w:rFonts w:ascii="Times New Roman" w:eastAsia="標楷體" w:hAnsi="Times New Roman" w:cs="Times New Roman"/>
          <w:color w:val="000000" w:themeColor="text1"/>
        </w:rPr>
      </w:pPr>
    </w:p>
    <w:p w14:paraId="5EBED652" w14:textId="77777777" w:rsidR="006D77CC" w:rsidRDefault="006D77CC" w:rsidP="002B74E1">
      <w:pPr>
        <w:adjustRightInd w:val="0"/>
        <w:snapToGrid w:val="0"/>
        <w:spacing w:after="0" w:line="240" w:lineRule="atLeast"/>
        <w:jc w:val="both"/>
        <w:rPr>
          <w:rFonts w:ascii="Times New Roman" w:eastAsia="標楷體" w:hAnsi="Times New Roman" w:cs="Times New Roman"/>
          <w:color w:val="000000" w:themeColor="text1"/>
        </w:rPr>
      </w:pPr>
    </w:p>
    <w:p w14:paraId="21B11F20" w14:textId="77777777" w:rsidR="006D77CC" w:rsidRPr="007A4696" w:rsidRDefault="006D77CC" w:rsidP="002B74E1">
      <w:pPr>
        <w:adjustRightInd w:val="0"/>
        <w:snapToGrid w:val="0"/>
        <w:spacing w:after="0" w:line="240" w:lineRule="atLeast"/>
        <w:jc w:val="both"/>
        <w:rPr>
          <w:rFonts w:ascii="Times New Roman" w:eastAsia="標楷體" w:hAnsi="Times New Roman" w:cs="Times New Roman" w:hint="eastAsia"/>
          <w:color w:val="000000" w:themeColor="text1"/>
        </w:rPr>
      </w:pPr>
    </w:p>
    <w:p w14:paraId="14D6DB31" w14:textId="050BB942" w:rsidR="002B74E1" w:rsidRPr="007A4696" w:rsidRDefault="00AA4C56" w:rsidP="002B74E1">
      <w:pPr>
        <w:adjustRightInd w:val="0"/>
        <w:snapToGrid w:val="0"/>
        <w:spacing w:after="0" w:line="240" w:lineRule="atLeast"/>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lastRenderedPageBreak/>
        <w:t xml:space="preserve">Article </w:t>
      </w:r>
      <w:r w:rsidRPr="007A4696">
        <w:rPr>
          <w:rFonts w:ascii="Times New Roman" w:eastAsia="標楷體" w:hAnsi="Times New Roman" w:cs="Times New Roman" w:hint="eastAsia"/>
          <w:color w:val="000000" w:themeColor="text1"/>
        </w:rPr>
        <w:t>10</w:t>
      </w:r>
      <w:r w:rsidR="002B74E1" w:rsidRPr="007A4696">
        <w:rPr>
          <w:rFonts w:ascii="Times New Roman" w:eastAsia="標楷體" w:hAnsi="Times New Roman" w:cs="Times New Roman" w:hint="eastAsia"/>
          <w:color w:val="000000" w:themeColor="text1"/>
        </w:rPr>
        <w:t>：</w:t>
      </w:r>
      <w:r w:rsidR="002B74E1" w:rsidRPr="007A4696">
        <w:rPr>
          <w:rFonts w:ascii="Times New Roman" w:eastAsia="標楷體" w:hAnsi="Times New Roman" w:cs="Times New Roman" w:hint="eastAsia"/>
          <w:color w:val="000000" w:themeColor="text1"/>
        </w:rPr>
        <w:t xml:space="preserve">Recusal Mechanism for Whistleblower Investigations </w:t>
      </w:r>
    </w:p>
    <w:p w14:paraId="4F9B6259" w14:textId="77777777" w:rsidR="002B74E1" w:rsidRPr="007A4696" w:rsidRDefault="002B74E1" w:rsidP="002E384F">
      <w:pPr>
        <w:adjustRightInd w:val="0"/>
        <w:snapToGrid w:val="0"/>
        <w:spacing w:after="0" w:line="240" w:lineRule="atLeast"/>
        <w:ind w:leftChars="500" w:left="1200"/>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Personnel handling whistleblower cases must recuse themselves if they have a second-degree relationship with the whistleblower or the reported individual, a conflict of interest, or any situation that may affect impartiality. To ensure impartiality, recusal may be initiated not only by the reviewing authority but also by the whistleblower or the individual under investigation.</w:t>
      </w:r>
    </w:p>
    <w:p w14:paraId="1718D03E" w14:textId="77777777" w:rsidR="002B74E1" w:rsidRPr="007A4696" w:rsidRDefault="002B74E1" w:rsidP="002B74E1">
      <w:pPr>
        <w:adjustRightInd w:val="0"/>
        <w:snapToGrid w:val="0"/>
        <w:spacing w:after="0" w:line="240" w:lineRule="atLeast"/>
        <w:jc w:val="both"/>
        <w:rPr>
          <w:rFonts w:ascii="Times New Roman" w:eastAsia="標楷體" w:hAnsi="Times New Roman" w:cs="Times New Roman"/>
          <w:color w:val="000000" w:themeColor="text1"/>
        </w:rPr>
      </w:pPr>
    </w:p>
    <w:p w14:paraId="2DF9A12F" w14:textId="65E73B2A" w:rsidR="002B74E1" w:rsidRPr="007A4696" w:rsidRDefault="00AA4C56" w:rsidP="002B74E1">
      <w:pPr>
        <w:adjustRightInd w:val="0"/>
        <w:snapToGrid w:val="0"/>
        <w:spacing w:after="0" w:line="240" w:lineRule="atLeast"/>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 xml:space="preserve">Article </w:t>
      </w:r>
      <w:r w:rsidRPr="007A4696">
        <w:rPr>
          <w:rFonts w:ascii="Times New Roman" w:eastAsia="標楷體" w:hAnsi="Times New Roman" w:cs="Times New Roman" w:hint="eastAsia"/>
          <w:color w:val="000000" w:themeColor="text1"/>
        </w:rPr>
        <w:t>11</w:t>
      </w:r>
      <w:r w:rsidR="002B74E1" w:rsidRPr="007A4696">
        <w:rPr>
          <w:rFonts w:ascii="Times New Roman" w:eastAsia="標楷體" w:hAnsi="Times New Roman" w:cs="Times New Roman" w:hint="eastAsia"/>
          <w:color w:val="000000" w:themeColor="text1"/>
        </w:rPr>
        <w:t>：</w:t>
      </w:r>
      <w:r w:rsidR="002B74E1" w:rsidRPr="007A4696">
        <w:rPr>
          <w:rFonts w:ascii="Times New Roman" w:eastAsia="標楷體" w:hAnsi="Times New Roman" w:cs="Times New Roman" w:hint="eastAsia"/>
          <w:color w:val="000000" w:themeColor="text1"/>
        </w:rPr>
        <w:t xml:space="preserve">Implementation and Revision  </w:t>
      </w:r>
    </w:p>
    <w:p w14:paraId="5433EB43" w14:textId="77777777" w:rsidR="00A941E8" w:rsidRPr="007A4696" w:rsidRDefault="00A941E8" w:rsidP="005464CD">
      <w:pPr>
        <w:adjustRightInd w:val="0"/>
        <w:snapToGrid w:val="0"/>
        <w:spacing w:after="0" w:line="240" w:lineRule="atLeast"/>
        <w:ind w:leftChars="490" w:left="1176"/>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The Rules shall come into force from October 19, 2021.</w:t>
      </w:r>
    </w:p>
    <w:p w14:paraId="5CA94690" w14:textId="1F708286" w:rsidR="002B74E1" w:rsidRPr="007A4696" w:rsidRDefault="00A941E8" w:rsidP="005464CD">
      <w:pPr>
        <w:adjustRightInd w:val="0"/>
        <w:snapToGrid w:val="0"/>
        <w:spacing w:after="0" w:line="240" w:lineRule="atLeast"/>
        <w:ind w:leftChars="490" w:left="1176"/>
        <w:jc w:val="both"/>
        <w:rPr>
          <w:rFonts w:ascii="Times New Roman" w:eastAsia="標楷體" w:hAnsi="Times New Roman" w:cs="Times New Roman"/>
          <w:color w:val="000000" w:themeColor="text1"/>
        </w:rPr>
      </w:pPr>
      <w:r w:rsidRPr="007A4696">
        <w:rPr>
          <w:rFonts w:ascii="Times New Roman" w:eastAsia="標楷體" w:hAnsi="Times New Roman" w:cs="Times New Roman"/>
          <w:color w:val="000000" w:themeColor="text1"/>
        </w:rPr>
        <w:t>The first amendment was made on October 31, 2025.</w:t>
      </w:r>
    </w:p>
    <w:sectPr w:rsidR="002B74E1" w:rsidRPr="007A4696" w:rsidSect="007C3054">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5990" w14:textId="77777777" w:rsidR="005859E6" w:rsidRDefault="005859E6">
      <w:pPr>
        <w:spacing w:after="0" w:line="240" w:lineRule="auto"/>
      </w:pPr>
    </w:p>
  </w:endnote>
  <w:endnote w:type="continuationSeparator" w:id="0">
    <w:p w14:paraId="654EA404" w14:textId="77777777" w:rsidR="005859E6" w:rsidRDefault="00585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2ED9" w14:textId="6D2C6138" w:rsidR="008B5381" w:rsidRDefault="008B5381">
    <w:pPr>
      <w:pStyle w:val="af0"/>
    </w:pPr>
    <w:r>
      <w:rPr>
        <w:noProof/>
      </w:rPr>
      <mc:AlternateContent>
        <mc:Choice Requires="wps">
          <w:drawing>
            <wp:anchor distT="0" distB="0" distL="0" distR="0" simplePos="0" relativeHeight="251662336" behindDoc="0" locked="0" layoutInCell="1" allowOverlap="1" wp14:anchorId="5A9AA464" wp14:editId="420273F8">
              <wp:simplePos x="635" y="635"/>
              <wp:positionH relativeFrom="page">
                <wp:align>right</wp:align>
              </wp:positionH>
              <wp:positionV relativeFrom="page">
                <wp:align>bottom</wp:align>
              </wp:positionV>
              <wp:extent cx="1875790" cy="370205"/>
              <wp:effectExtent l="0" t="0" r="0" b="0"/>
              <wp:wrapNone/>
              <wp:docPr id="1967994248" name="文字方塊 5" descr="Labeler:{ teresa.yu@theil.com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5790" cy="370205"/>
                      </a:xfrm>
                      <a:prstGeom prst="rect">
                        <a:avLst/>
                      </a:prstGeom>
                      <a:noFill/>
                      <a:ln>
                        <a:noFill/>
                      </a:ln>
                    </wps:spPr>
                    <wps:txbx>
                      <w:txbxContent>
                        <w:p w14:paraId="0B6614EF" w14:textId="663DCE38" w:rsidR="008B5381" w:rsidRPr="008B5381" w:rsidRDefault="008B5381" w:rsidP="008B5381">
                          <w:pPr>
                            <w:spacing w:after="0"/>
                            <w:rPr>
                              <w:rFonts w:ascii="Calibri" w:eastAsia="Calibri" w:hAnsi="Calibri" w:cs="Calibri"/>
                              <w:noProof/>
                              <w:color w:val="ADADAD"/>
                              <w:sz w:val="20"/>
                              <w:szCs w:val="20"/>
                            </w:rPr>
                          </w:pPr>
                          <w:r w:rsidRPr="008B5381">
                            <w:rPr>
                              <w:rFonts w:ascii="Calibri" w:eastAsia="Calibri" w:hAnsi="Calibri" w:cs="Calibri"/>
                              <w:noProof/>
                              <w:color w:val="ADADAD"/>
                              <w:sz w:val="20"/>
                              <w:szCs w:val="20"/>
                            </w:rPr>
                            <w:t>Labeler:{ teresa.yu@theil.com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9AA464" id="_x0000_t202" coordsize="21600,21600" o:spt="202" path="m,l,21600r21600,l21600,xe">
              <v:stroke joinstyle="miter"/>
              <v:path gradientshapeok="t" o:connecttype="rect"/>
            </v:shapetype>
            <v:shape id="文字方塊 5" o:spid="_x0000_s1028" type="#_x0000_t202" alt="Labeler:{ teresa.yu@theil.com }" style="position:absolute;margin-left:96.5pt;margin-top:0;width:147.7pt;height:29.1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" filled="f" stroked="f">
              <v:textbox style="mso-fit-shape-to-text:t" inset="0,0,20pt,15pt">
                <w:txbxContent>
                  <w:p w14:paraId="0B6614EF" w14:textId="663DCE38" w:rsidR="008B5381" w:rsidRPr="008B5381" w:rsidRDefault="008B5381" w:rsidP="008B5381">
                    <w:pPr>
                      <w:spacing w:after="0"/>
                      <w:rPr>
                        <w:rFonts w:ascii="Calibri" w:eastAsia="Calibri" w:hAnsi="Calibri" w:cs="Calibri"/>
                        <w:noProof/>
                        <w:color w:val="ADADAD"/>
                        <w:sz w:val="20"/>
                        <w:szCs w:val="20"/>
                      </w:rPr>
                    </w:pPr>
                    <w:r w:rsidRPr="008B5381">
                      <w:rPr>
                        <w:rFonts w:ascii="Calibri" w:eastAsia="Calibri" w:hAnsi="Calibri" w:cs="Calibri"/>
                        <w:noProof/>
                        <w:color w:val="ADADAD"/>
                        <w:sz w:val="20"/>
                        <w:szCs w:val="20"/>
                      </w:rPr>
                      <w:t>Labeler:{ teresa.yu@theil.com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F4FC" w14:textId="56569EE1" w:rsidR="008B5381" w:rsidRDefault="008B5381">
    <w:pPr>
      <w:pStyle w:val="af0"/>
    </w:pPr>
    <w:r>
      <w:rPr>
        <w:noProof/>
      </w:rPr>
      <mc:AlternateContent>
        <mc:Choice Requires="wps">
          <w:drawing>
            <wp:anchor distT="0" distB="0" distL="0" distR="0" simplePos="0" relativeHeight="251663360" behindDoc="0" locked="0" layoutInCell="1" allowOverlap="1" wp14:anchorId="5419F3FB" wp14:editId="0881D1D2">
              <wp:simplePos x="1146517" y="9784080"/>
              <wp:positionH relativeFrom="page">
                <wp:align>right</wp:align>
              </wp:positionH>
              <wp:positionV relativeFrom="page">
                <wp:align>bottom</wp:align>
              </wp:positionV>
              <wp:extent cx="1875790" cy="370205"/>
              <wp:effectExtent l="0" t="0" r="0" b="0"/>
              <wp:wrapNone/>
              <wp:docPr id="1889991628" name="文字方塊 6" descr="Labeler:{ teresa.yu@theil.com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5790" cy="370205"/>
                      </a:xfrm>
                      <a:prstGeom prst="rect">
                        <a:avLst/>
                      </a:prstGeom>
                      <a:noFill/>
                      <a:ln>
                        <a:noFill/>
                      </a:ln>
                    </wps:spPr>
                    <wps:txbx>
                      <w:txbxContent>
                        <w:p w14:paraId="24C7A7C3" w14:textId="1A7BAFE5" w:rsidR="008B5381" w:rsidRPr="00CD284C" w:rsidRDefault="008B5381" w:rsidP="008B5381">
                          <w:pPr>
                            <w:spacing w:after="0"/>
                            <w:rPr>
                              <w:rFonts w:ascii="Calibri" w:eastAsia="Calibri" w:hAnsi="Calibri" w:cs="Calibri"/>
                              <w:noProof/>
                              <w:color w:val="FFFFFF" w:themeColor="background1"/>
                              <w:sz w:val="20"/>
                              <w:szCs w:val="20"/>
                            </w:rPr>
                          </w:pPr>
                          <w:r w:rsidRPr="00CD284C">
                            <w:rPr>
                              <w:rFonts w:ascii="Calibri" w:eastAsia="Calibri" w:hAnsi="Calibri" w:cs="Calibri"/>
                              <w:noProof/>
                              <w:color w:val="FFFFFF" w:themeColor="background1"/>
                              <w:sz w:val="20"/>
                              <w:szCs w:val="20"/>
                            </w:rPr>
                            <w:t>Labeler:{ teresa.yu@theil.com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419F3FB" id="_x0000_t202" coordsize="21600,21600" o:spt="202" path="m,l,21600r21600,l21600,xe">
              <v:stroke joinstyle="miter"/>
              <v:path gradientshapeok="t" o:connecttype="rect"/>
            </v:shapetype>
            <v:shape id="文字方塊 6" o:spid="_x0000_s1029" type="#_x0000_t202" alt="Labeler:{ teresa.yu@theil.com }" style="position:absolute;margin-left:96.5pt;margin-top:0;width:147.7pt;height:29.1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" filled="f" stroked="f">
              <v:textbox style="mso-fit-shape-to-text:t" inset="0,0,20pt,15pt">
                <w:txbxContent>
                  <w:p w14:paraId="24C7A7C3" w14:textId="1A7BAFE5" w:rsidR="008B5381" w:rsidRPr="00CD284C" w:rsidRDefault="008B5381" w:rsidP="008B5381">
                    <w:pPr>
                      <w:spacing w:after="0"/>
                      <w:rPr>
                        <w:rFonts w:ascii="Calibri" w:eastAsia="Calibri" w:hAnsi="Calibri" w:cs="Calibri"/>
                        <w:noProof/>
                        <w:color w:val="FFFFFF" w:themeColor="background1"/>
                        <w:sz w:val="20"/>
                        <w:szCs w:val="20"/>
                      </w:rPr>
                    </w:pPr>
                    <w:r w:rsidRPr="00CD284C">
                      <w:rPr>
                        <w:rFonts w:ascii="Calibri" w:eastAsia="Calibri" w:hAnsi="Calibri" w:cs="Calibri"/>
                        <w:noProof/>
                        <w:color w:val="FFFFFF" w:themeColor="background1"/>
                        <w:sz w:val="20"/>
                        <w:szCs w:val="20"/>
                      </w:rPr>
                      <w:t>Labeler:{ teresa.yu@theil.com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2A89B" w14:textId="7E58DC06" w:rsidR="008B5381" w:rsidRDefault="008B5381">
    <w:pPr>
      <w:pStyle w:val="af0"/>
    </w:pPr>
    <w:r>
      <w:rPr>
        <w:noProof/>
      </w:rPr>
      <mc:AlternateContent>
        <mc:Choice Requires="wps">
          <w:drawing>
            <wp:anchor distT="0" distB="0" distL="0" distR="0" simplePos="0" relativeHeight="251661312" behindDoc="0" locked="0" layoutInCell="1" allowOverlap="1" wp14:anchorId="31FDDC46" wp14:editId="235D1035">
              <wp:simplePos x="635" y="635"/>
              <wp:positionH relativeFrom="page">
                <wp:align>right</wp:align>
              </wp:positionH>
              <wp:positionV relativeFrom="page">
                <wp:align>bottom</wp:align>
              </wp:positionV>
              <wp:extent cx="1875790" cy="370205"/>
              <wp:effectExtent l="0" t="0" r="0" b="0"/>
              <wp:wrapNone/>
              <wp:docPr id="1988122407" name="文字方塊 4" descr="Labeler:{ teresa.yu@theil.com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5790" cy="370205"/>
                      </a:xfrm>
                      <a:prstGeom prst="rect">
                        <a:avLst/>
                      </a:prstGeom>
                      <a:noFill/>
                      <a:ln>
                        <a:noFill/>
                      </a:ln>
                    </wps:spPr>
                    <wps:txbx>
                      <w:txbxContent>
                        <w:p w14:paraId="3CE4AC52" w14:textId="2BB39B5C" w:rsidR="008B5381" w:rsidRPr="008B5381" w:rsidRDefault="008B5381" w:rsidP="008B5381">
                          <w:pPr>
                            <w:spacing w:after="0"/>
                            <w:rPr>
                              <w:rFonts w:ascii="Calibri" w:eastAsia="Calibri" w:hAnsi="Calibri" w:cs="Calibri"/>
                              <w:noProof/>
                              <w:color w:val="ADADAD"/>
                              <w:sz w:val="20"/>
                              <w:szCs w:val="20"/>
                            </w:rPr>
                          </w:pPr>
                          <w:r w:rsidRPr="008B5381">
                            <w:rPr>
                              <w:rFonts w:ascii="Calibri" w:eastAsia="Calibri" w:hAnsi="Calibri" w:cs="Calibri"/>
                              <w:noProof/>
                              <w:color w:val="ADADAD"/>
                              <w:sz w:val="20"/>
                              <w:szCs w:val="20"/>
                            </w:rPr>
                            <w:t>Labeler:{ teresa.yu@theil.com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FDDC46" id="_x0000_t202" coordsize="21600,21600" o:spt="202" path="m,l,21600r21600,l21600,xe">
              <v:stroke joinstyle="miter"/>
              <v:path gradientshapeok="t" o:connecttype="rect"/>
            </v:shapetype>
            <v:shape id="文字方塊 4" o:spid="_x0000_s1031" type="#_x0000_t202" alt="Labeler:{ teresa.yu@theil.com }" style="position:absolute;margin-left:96.5pt;margin-top:0;width:147.7pt;height:29.1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" filled="f" stroked="f">
              <v:textbox style="mso-fit-shape-to-text:t" inset="0,0,20pt,15pt">
                <w:txbxContent>
                  <w:p w14:paraId="3CE4AC52" w14:textId="2BB39B5C" w:rsidR="008B5381" w:rsidRPr="008B5381" w:rsidRDefault="008B5381" w:rsidP="008B5381">
                    <w:pPr>
                      <w:spacing w:after="0"/>
                      <w:rPr>
                        <w:rFonts w:ascii="Calibri" w:eastAsia="Calibri" w:hAnsi="Calibri" w:cs="Calibri"/>
                        <w:noProof/>
                        <w:color w:val="ADADAD"/>
                        <w:sz w:val="20"/>
                        <w:szCs w:val="20"/>
                      </w:rPr>
                    </w:pPr>
                    <w:r w:rsidRPr="008B5381">
                      <w:rPr>
                        <w:rFonts w:ascii="Calibri" w:eastAsia="Calibri" w:hAnsi="Calibri" w:cs="Calibri"/>
                        <w:noProof/>
                        <w:color w:val="ADADAD"/>
                        <w:sz w:val="20"/>
                        <w:szCs w:val="20"/>
                      </w:rPr>
                      <w:t>Labeler:{ teresa.yu@theil.com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6638C" w14:textId="77777777" w:rsidR="005859E6" w:rsidRDefault="005859E6">
      <w:pPr>
        <w:spacing w:after="0" w:line="240" w:lineRule="auto"/>
      </w:pPr>
    </w:p>
  </w:footnote>
  <w:footnote w:type="continuationSeparator" w:id="0">
    <w:p w14:paraId="0FEF5827" w14:textId="77777777" w:rsidR="005859E6" w:rsidRDefault="005859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40B9" w14:textId="0215EEB2" w:rsidR="008B5381" w:rsidRDefault="008B5381">
    <w:pPr>
      <w:pStyle w:val="ae"/>
    </w:pPr>
    <w:r>
      <w:rPr>
        <w:noProof/>
      </w:rPr>
      <mc:AlternateContent>
        <mc:Choice Requires="wps">
          <w:drawing>
            <wp:anchor distT="0" distB="0" distL="0" distR="0" simplePos="0" relativeHeight="251659264" behindDoc="0" locked="0" layoutInCell="1" allowOverlap="1" wp14:anchorId="1E72E38E" wp14:editId="5CB2FB81">
              <wp:simplePos x="635" y="635"/>
              <wp:positionH relativeFrom="page">
                <wp:align>left</wp:align>
              </wp:positionH>
              <wp:positionV relativeFrom="page">
                <wp:align>top</wp:align>
              </wp:positionV>
              <wp:extent cx="1598930" cy="370205"/>
              <wp:effectExtent l="0" t="0" r="1270" b="10795"/>
              <wp:wrapNone/>
              <wp:docPr id="1279314693" name="文字方塊 2" descr="Security C-TH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98930" cy="370205"/>
                      </a:xfrm>
                      <a:prstGeom prst="rect">
                        <a:avLst/>
                      </a:prstGeom>
                      <a:noFill/>
                      <a:ln>
                        <a:noFill/>
                      </a:ln>
                    </wps:spPr>
                    <wps:txbx>
                      <w:txbxContent>
                        <w:p w14:paraId="273216E6" w14:textId="47A53192" w:rsidR="008B5381" w:rsidRPr="008B5381" w:rsidRDefault="008B5381" w:rsidP="008B5381">
                          <w:pPr>
                            <w:spacing w:after="0"/>
                            <w:rPr>
                              <w:rFonts w:ascii="Calibri" w:eastAsia="Calibri" w:hAnsi="Calibri" w:cs="Calibri"/>
                              <w:noProof/>
                              <w:color w:val="ADADAD"/>
                              <w:sz w:val="20"/>
                              <w:szCs w:val="20"/>
                            </w:rPr>
                          </w:pPr>
                          <w:r w:rsidRPr="008B5381">
                            <w:rPr>
                              <w:rFonts w:ascii="Calibri" w:eastAsia="Calibri" w:hAnsi="Calibri" w:cs="Calibri"/>
                              <w:noProof/>
                              <w:color w:val="ADADAD"/>
                              <w:sz w:val="20"/>
                              <w:szCs w:val="20"/>
                            </w:rPr>
                            <w:t>Security C-TH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72E38E" id="_x0000_t202" coordsize="21600,21600" o:spt="202" path="m,l,21600r21600,l21600,xe">
              <v:stroke joinstyle="miter"/>
              <v:path gradientshapeok="t" o:connecttype="rect"/>
            </v:shapetype>
            <v:shape id="文字方塊 2" o:spid="_x0000_s1026" type="#_x0000_t202" alt="Security C-TH Confidential" style="position:absolute;margin-left:0;margin-top:0;width:125.9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" filled="f" stroked="f">
              <v:textbox style="mso-fit-shape-to-text:t" inset="20pt,15pt,0,0">
                <w:txbxContent>
                  <w:p w14:paraId="273216E6" w14:textId="47A53192" w:rsidR="008B5381" w:rsidRPr="008B5381" w:rsidRDefault="008B5381" w:rsidP="008B5381">
                    <w:pPr>
                      <w:spacing w:after="0"/>
                      <w:rPr>
                        <w:rFonts w:ascii="Calibri" w:eastAsia="Calibri" w:hAnsi="Calibri" w:cs="Calibri"/>
                        <w:noProof/>
                        <w:color w:val="ADADAD"/>
                        <w:sz w:val="20"/>
                        <w:szCs w:val="20"/>
                      </w:rPr>
                    </w:pPr>
                    <w:r w:rsidRPr="008B5381">
                      <w:rPr>
                        <w:rFonts w:ascii="Calibri" w:eastAsia="Calibri" w:hAnsi="Calibri" w:cs="Calibri"/>
                        <w:noProof/>
                        <w:color w:val="ADADAD"/>
                        <w:sz w:val="20"/>
                        <w:szCs w:val="20"/>
                      </w:rPr>
                      <w:t>Security C-TH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3880" w14:textId="6FFAF79C" w:rsidR="008B5381" w:rsidRDefault="008B5381">
    <w:pPr>
      <w:pStyle w:val="ae"/>
    </w:pPr>
    <w:r>
      <w:rPr>
        <w:noProof/>
      </w:rPr>
      <mc:AlternateContent>
        <mc:Choice Requires="wps">
          <w:drawing>
            <wp:anchor distT="0" distB="0" distL="0" distR="0" simplePos="0" relativeHeight="251660288" behindDoc="0" locked="0" layoutInCell="1" allowOverlap="1" wp14:anchorId="09FA0327" wp14:editId="139FD434">
              <wp:simplePos x="1146517" y="541606"/>
              <wp:positionH relativeFrom="page">
                <wp:align>left</wp:align>
              </wp:positionH>
              <wp:positionV relativeFrom="page">
                <wp:align>top</wp:align>
              </wp:positionV>
              <wp:extent cx="1598930" cy="370205"/>
              <wp:effectExtent l="0" t="0" r="1270" b="10795"/>
              <wp:wrapNone/>
              <wp:docPr id="1318771370" name="文字方塊 3" descr="Security C-TH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98930" cy="370205"/>
                      </a:xfrm>
                      <a:prstGeom prst="rect">
                        <a:avLst/>
                      </a:prstGeom>
                      <a:noFill/>
                      <a:ln>
                        <a:noFill/>
                      </a:ln>
                    </wps:spPr>
                    <wps:txbx>
                      <w:txbxContent>
                        <w:p w14:paraId="155DCDF5" w14:textId="4AB2E102" w:rsidR="008B5381" w:rsidRPr="00CD284C" w:rsidRDefault="008B5381" w:rsidP="008B5381">
                          <w:pPr>
                            <w:spacing w:after="0"/>
                            <w:rPr>
                              <w:rFonts w:ascii="Calibri" w:eastAsia="Calibri" w:hAnsi="Calibri" w:cs="Calibri"/>
                              <w:noProof/>
                              <w:color w:val="FFFFFF" w:themeColor="background1"/>
                              <w:sz w:val="20"/>
                              <w:szCs w:val="20"/>
                            </w:rPr>
                          </w:pPr>
                          <w:r w:rsidRPr="00CD284C">
                            <w:rPr>
                              <w:rFonts w:ascii="Calibri" w:eastAsia="Calibri" w:hAnsi="Calibri" w:cs="Calibri"/>
                              <w:noProof/>
                              <w:color w:val="FFFFFF" w:themeColor="background1"/>
                              <w:sz w:val="20"/>
                              <w:szCs w:val="20"/>
                            </w:rPr>
                            <w:t>Security C-TH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FA0327" id="_x0000_t202" coordsize="21600,21600" o:spt="202" path="m,l,21600r21600,l21600,xe">
              <v:stroke joinstyle="miter"/>
              <v:path gradientshapeok="t" o:connecttype="rect"/>
            </v:shapetype>
            <v:shape id="文字方塊 3" o:spid="_x0000_s1027" type="#_x0000_t202" alt="Security C-TH Confidential" style="position:absolute;margin-left:0;margin-top:0;width:125.9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" filled="f" stroked="f">
              <v:textbox style="mso-fit-shape-to-text:t" inset="20pt,15pt,0,0">
                <w:txbxContent>
                  <w:p w14:paraId="155DCDF5" w14:textId="4AB2E102" w:rsidR="008B5381" w:rsidRPr="00CD284C" w:rsidRDefault="008B5381" w:rsidP="008B5381">
                    <w:pPr>
                      <w:spacing w:after="0"/>
                      <w:rPr>
                        <w:rFonts w:ascii="Calibri" w:eastAsia="Calibri" w:hAnsi="Calibri" w:cs="Calibri"/>
                        <w:noProof/>
                        <w:color w:val="FFFFFF" w:themeColor="background1"/>
                        <w:sz w:val="20"/>
                        <w:szCs w:val="20"/>
                      </w:rPr>
                    </w:pPr>
                    <w:r w:rsidRPr="00CD284C">
                      <w:rPr>
                        <w:rFonts w:ascii="Calibri" w:eastAsia="Calibri" w:hAnsi="Calibri" w:cs="Calibri"/>
                        <w:noProof/>
                        <w:color w:val="FFFFFF" w:themeColor="background1"/>
                        <w:sz w:val="20"/>
                        <w:szCs w:val="20"/>
                      </w:rPr>
                      <w:t>Security C-TH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C656" w14:textId="258E9AA3" w:rsidR="008B5381" w:rsidRDefault="008B5381">
    <w:pPr>
      <w:pStyle w:val="ae"/>
    </w:pPr>
    <w:r>
      <w:rPr>
        <w:noProof/>
      </w:rPr>
      <mc:AlternateContent>
        <mc:Choice Requires="wps">
          <w:drawing>
            <wp:anchor distT="0" distB="0" distL="0" distR="0" simplePos="0" relativeHeight="251658240" behindDoc="0" locked="0" layoutInCell="1" allowOverlap="1" wp14:anchorId="6ACF225A" wp14:editId="6930780B">
              <wp:simplePos x="635" y="635"/>
              <wp:positionH relativeFrom="page">
                <wp:align>left</wp:align>
              </wp:positionH>
              <wp:positionV relativeFrom="page">
                <wp:align>top</wp:align>
              </wp:positionV>
              <wp:extent cx="1598930" cy="370205"/>
              <wp:effectExtent l="0" t="0" r="1270" b="10795"/>
              <wp:wrapNone/>
              <wp:docPr id="1095689849" name="文字方塊 1" descr="Security C-TH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98930" cy="370205"/>
                      </a:xfrm>
                      <a:prstGeom prst="rect">
                        <a:avLst/>
                      </a:prstGeom>
                      <a:noFill/>
                      <a:ln>
                        <a:noFill/>
                      </a:ln>
                    </wps:spPr>
                    <wps:txbx>
                      <w:txbxContent>
                        <w:p w14:paraId="567A179C" w14:textId="24E89E5B" w:rsidR="008B5381" w:rsidRPr="008B5381" w:rsidRDefault="008B5381" w:rsidP="008B5381">
                          <w:pPr>
                            <w:spacing w:after="0"/>
                            <w:rPr>
                              <w:rFonts w:ascii="Calibri" w:eastAsia="Calibri" w:hAnsi="Calibri" w:cs="Calibri"/>
                              <w:noProof/>
                              <w:color w:val="ADADAD"/>
                              <w:sz w:val="20"/>
                              <w:szCs w:val="20"/>
                            </w:rPr>
                          </w:pPr>
                          <w:r w:rsidRPr="008B5381">
                            <w:rPr>
                              <w:rFonts w:ascii="Calibri" w:eastAsia="Calibri" w:hAnsi="Calibri" w:cs="Calibri"/>
                              <w:noProof/>
                              <w:color w:val="ADADAD"/>
                              <w:sz w:val="20"/>
                              <w:szCs w:val="20"/>
                            </w:rPr>
                            <w:t>Security C-TH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CF225A" id="_x0000_t202" coordsize="21600,21600" o:spt="202" path="m,l,21600r21600,l21600,xe">
              <v:stroke joinstyle="miter"/>
              <v:path gradientshapeok="t" o:connecttype="rect"/>
            </v:shapetype>
            <v:shape id="文字方塊 1" o:spid="_x0000_s1030" type="#_x0000_t202" alt="Security C-TH Confidential" style="position:absolute;margin-left:0;margin-top:0;width:125.9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" filled="f" stroked="f">
              <v:textbox style="mso-fit-shape-to-text:t" inset="20pt,15pt,0,0">
                <w:txbxContent>
                  <w:p w14:paraId="567A179C" w14:textId="24E89E5B" w:rsidR="008B5381" w:rsidRPr="008B5381" w:rsidRDefault="008B5381" w:rsidP="008B5381">
                    <w:pPr>
                      <w:spacing w:after="0"/>
                      <w:rPr>
                        <w:rFonts w:ascii="Calibri" w:eastAsia="Calibri" w:hAnsi="Calibri" w:cs="Calibri"/>
                        <w:noProof/>
                        <w:color w:val="ADADAD"/>
                        <w:sz w:val="20"/>
                        <w:szCs w:val="20"/>
                      </w:rPr>
                    </w:pPr>
                    <w:r w:rsidRPr="008B5381">
                      <w:rPr>
                        <w:rFonts w:ascii="Calibri" w:eastAsia="Calibri" w:hAnsi="Calibri" w:cs="Calibri"/>
                        <w:noProof/>
                        <w:color w:val="ADADAD"/>
                        <w:sz w:val="20"/>
                        <w:szCs w:val="20"/>
                      </w:rPr>
                      <w:t>Security C-TH Confidential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2E"/>
    <w:rsid w:val="000279C7"/>
    <w:rsid w:val="00034FBB"/>
    <w:rsid w:val="0004044B"/>
    <w:rsid w:val="000B029E"/>
    <w:rsid w:val="000C1C5C"/>
    <w:rsid w:val="00150DD1"/>
    <w:rsid w:val="001D3A92"/>
    <w:rsid w:val="00242F0B"/>
    <w:rsid w:val="0027717E"/>
    <w:rsid w:val="002A4308"/>
    <w:rsid w:val="002B74E1"/>
    <w:rsid w:val="002E384F"/>
    <w:rsid w:val="002F55BA"/>
    <w:rsid w:val="00334B5B"/>
    <w:rsid w:val="00350EBB"/>
    <w:rsid w:val="00363439"/>
    <w:rsid w:val="003648C1"/>
    <w:rsid w:val="00401B5C"/>
    <w:rsid w:val="00445ED5"/>
    <w:rsid w:val="0048032A"/>
    <w:rsid w:val="0048639A"/>
    <w:rsid w:val="004F77CA"/>
    <w:rsid w:val="00504083"/>
    <w:rsid w:val="005464CD"/>
    <w:rsid w:val="005859E6"/>
    <w:rsid w:val="005D1DF2"/>
    <w:rsid w:val="00600E98"/>
    <w:rsid w:val="006A5244"/>
    <w:rsid w:val="006C03FA"/>
    <w:rsid w:val="006D77CC"/>
    <w:rsid w:val="007302BA"/>
    <w:rsid w:val="007906F2"/>
    <w:rsid w:val="007A4696"/>
    <w:rsid w:val="007C3054"/>
    <w:rsid w:val="00807445"/>
    <w:rsid w:val="008257C8"/>
    <w:rsid w:val="008A2505"/>
    <w:rsid w:val="008A442A"/>
    <w:rsid w:val="008B5381"/>
    <w:rsid w:val="008E1287"/>
    <w:rsid w:val="00901045"/>
    <w:rsid w:val="00962C2E"/>
    <w:rsid w:val="009C30F3"/>
    <w:rsid w:val="00A049B8"/>
    <w:rsid w:val="00A16583"/>
    <w:rsid w:val="00A941E8"/>
    <w:rsid w:val="00AA4C56"/>
    <w:rsid w:val="00AD43CD"/>
    <w:rsid w:val="00B205B1"/>
    <w:rsid w:val="00B83F4A"/>
    <w:rsid w:val="00B93826"/>
    <w:rsid w:val="00BA5ADF"/>
    <w:rsid w:val="00BB1BA4"/>
    <w:rsid w:val="00C208C1"/>
    <w:rsid w:val="00C5737D"/>
    <w:rsid w:val="00CD284C"/>
    <w:rsid w:val="00E235FC"/>
    <w:rsid w:val="00E96161"/>
    <w:rsid w:val="00EF27CC"/>
    <w:rsid w:val="00F263E6"/>
    <w:rsid w:val="00FF72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74E2E"/>
  <w15:chartTrackingRefBased/>
  <w15:docId w15:val="{BD89D7AD-C486-44B4-BA6B-A4293EF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2C2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62C2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62C2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62C2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62C2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62C2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62C2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2C2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62C2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62C2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62C2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62C2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62C2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62C2E"/>
    <w:rPr>
      <w:rFonts w:eastAsiaTheme="majorEastAsia" w:cstheme="majorBidi"/>
      <w:color w:val="0F4761" w:themeColor="accent1" w:themeShade="BF"/>
    </w:rPr>
  </w:style>
  <w:style w:type="character" w:customStyle="1" w:styleId="60">
    <w:name w:val="標題 6 字元"/>
    <w:basedOn w:val="a0"/>
    <w:link w:val="6"/>
    <w:uiPriority w:val="9"/>
    <w:semiHidden/>
    <w:rsid w:val="00962C2E"/>
    <w:rPr>
      <w:rFonts w:eastAsiaTheme="majorEastAsia" w:cstheme="majorBidi"/>
      <w:color w:val="595959" w:themeColor="text1" w:themeTint="A6"/>
    </w:rPr>
  </w:style>
  <w:style w:type="character" w:customStyle="1" w:styleId="70">
    <w:name w:val="標題 7 字元"/>
    <w:basedOn w:val="a0"/>
    <w:link w:val="7"/>
    <w:uiPriority w:val="9"/>
    <w:semiHidden/>
    <w:rsid w:val="00962C2E"/>
    <w:rPr>
      <w:rFonts w:eastAsiaTheme="majorEastAsia" w:cstheme="majorBidi"/>
      <w:color w:val="595959" w:themeColor="text1" w:themeTint="A6"/>
    </w:rPr>
  </w:style>
  <w:style w:type="character" w:customStyle="1" w:styleId="80">
    <w:name w:val="標題 8 字元"/>
    <w:basedOn w:val="a0"/>
    <w:link w:val="8"/>
    <w:uiPriority w:val="9"/>
    <w:semiHidden/>
    <w:rsid w:val="00962C2E"/>
    <w:rPr>
      <w:rFonts w:eastAsiaTheme="majorEastAsia" w:cstheme="majorBidi"/>
      <w:color w:val="272727" w:themeColor="text1" w:themeTint="D8"/>
    </w:rPr>
  </w:style>
  <w:style w:type="character" w:customStyle="1" w:styleId="90">
    <w:name w:val="標題 9 字元"/>
    <w:basedOn w:val="a0"/>
    <w:link w:val="9"/>
    <w:uiPriority w:val="9"/>
    <w:semiHidden/>
    <w:rsid w:val="00962C2E"/>
    <w:rPr>
      <w:rFonts w:eastAsiaTheme="majorEastAsia" w:cstheme="majorBidi"/>
      <w:color w:val="272727" w:themeColor="text1" w:themeTint="D8"/>
    </w:rPr>
  </w:style>
  <w:style w:type="paragraph" w:styleId="a3">
    <w:name w:val="Title"/>
    <w:basedOn w:val="a"/>
    <w:next w:val="a"/>
    <w:link w:val="a4"/>
    <w:uiPriority w:val="10"/>
    <w:qFormat/>
    <w:rsid w:val="00962C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62C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C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62C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C2E"/>
    <w:pPr>
      <w:spacing w:before="160"/>
      <w:jc w:val="center"/>
    </w:pPr>
    <w:rPr>
      <w:i/>
      <w:iCs/>
      <w:color w:val="404040" w:themeColor="text1" w:themeTint="BF"/>
    </w:rPr>
  </w:style>
  <w:style w:type="character" w:customStyle="1" w:styleId="a8">
    <w:name w:val="引文 字元"/>
    <w:basedOn w:val="a0"/>
    <w:link w:val="a7"/>
    <w:uiPriority w:val="29"/>
    <w:rsid w:val="00962C2E"/>
    <w:rPr>
      <w:i/>
      <w:iCs/>
      <w:color w:val="404040" w:themeColor="text1" w:themeTint="BF"/>
    </w:rPr>
  </w:style>
  <w:style w:type="paragraph" w:styleId="a9">
    <w:name w:val="List Paragraph"/>
    <w:basedOn w:val="a"/>
    <w:uiPriority w:val="34"/>
    <w:qFormat/>
    <w:rsid w:val="00962C2E"/>
    <w:pPr>
      <w:ind w:left="720"/>
      <w:contextualSpacing/>
    </w:pPr>
  </w:style>
  <w:style w:type="character" w:styleId="aa">
    <w:name w:val="Intense Emphasis"/>
    <w:basedOn w:val="a0"/>
    <w:uiPriority w:val="21"/>
    <w:qFormat/>
    <w:rsid w:val="00962C2E"/>
    <w:rPr>
      <w:i/>
      <w:iCs/>
      <w:color w:val="0F4761" w:themeColor="accent1" w:themeShade="BF"/>
    </w:rPr>
  </w:style>
  <w:style w:type="paragraph" w:styleId="ab">
    <w:name w:val="Intense Quote"/>
    <w:basedOn w:val="a"/>
    <w:next w:val="a"/>
    <w:link w:val="ac"/>
    <w:uiPriority w:val="30"/>
    <w:qFormat/>
    <w:rsid w:val="00962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62C2E"/>
    <w:rPr>
      <w:i/>
      <w:iCs/>
      <w:color w:val="0F4761" w:themeColor="accent1" w:themeShade="BF"/>
    </w:rPr>
  </w:style>
  <w:style w:type="character" w:styleId="ad">
    <w:name w:val="Intense Reference"/>
    <w:basedOn w:val="a0"/>
    <w:uiPriority w:val="32"/>
    <w:qFormat/>
    <w:rsid w:val="00962C2E"/>
    <w:rPr>
      <w:b/>
      <w:bCs/>
      <w:smallCaps/>
      <w:color w:val="0F4761" w:themeColor="accent1" w:themeShade="BF"/>
      <w:spacing w:val="5"/>
    </w:rPr>
  </w:style>
  <w:style w:type="paragraph" w:styleId="ae">
    <w:name w:val="header"/>
    <w:basedOn w:val="a"/>
    <w:link w:val="af"/>
    <w:uiPriority w:val="99"/>
    <w:unhideWhenUsed/>
    <w:rsid w:val="008B5381"/>
    <w:pPr>
      <w:tabs>
        <w:tab w:val="center" w:pos="4153"/>
        <w:tab w:val="right" w:pos="8306"/>
      </w:tabs>
      <w:snapToGrid w:val="0"/>
    </w:pPr>
    <w:rPr>
      <w:sz w:val="20"/>
      <w:szCs w:val="20"/>
    </w:rPr>
  </w:style>
  <w:style w:type="character" w:customStyle="1" w:styleId="af">
    <w:name w:val="頁首 字元"/>
    <w:basedOn w:val="a0"/>
    <w:link w:val="ae"/>
    <w:uiPriority w:val="99"/>
    <w:rsid w:val="008B5381"/>
    <w:rPr>
      <w:sz w:val="20"/>
      <w:szCs w:val="20"/>
    </w:rPr>
  </w:style>
  <w:style w:type="paragraph" w:styleId="af0">
    <w:name w:val="footer"/>
    <w:basedOn w:val="a"/>
    <w:link w:val="af1"/>
    <w:uiPriority w:val="99"/>
    <w:unhideWhenUsed/>
    <w:rsid w:val="008B5381"/>
    <w:pPr>
      <w:tabs>
        <w:tab w:val="center" w:pos="4153"/>
        <w:tab w:val="right" w:pos="8306"/>
      </w:tabs>
      <w:snapToGrid w:val="0"/>
    </w:pPr>
    <w:rPr>
      <w:sz w:val="20"/>
      <w:szCs w:val="20"/>
    </w:rPr>
  </w:style>
  <w:style w:type="character" w:customStyle="1" w:styleId="af1">
    <w:name w:val="頁尾 字元"/>
    <w:basedOn w:val="a0"/>
    <w:link w:val="af0"/>
    <w:uiPriority w:val="99"/>
    <w:rsid w:val="008B538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9B80F-C2AD-419C-B2E9-D04DF4B9FD2E}">
  <ds:schemaRefs>
    <ds:schemaRef ds:uri="http://schemas.openxmlformats.org/officeDocument/2006/bibliography"/>
  </ds:schemaRefs>
</ds:datastoreItem>
</file>

<file path=docMetadata/LabelInfo.xml><?xml version="1.0" encoding="utf-8"?>
<clbl:labelList xmlns:clbl="http://schemas.microsoft.com/office/2020/mipLabelMetadata">
  <clbl:label id="{adaf7f72-99af-42e6-a6a5-1768b456778c}" enabled="1" method="Privileged" siteId="{bfaccad2-83f0-478b-a178-9e40a4734846}" contentBits="3" removed="0"/>
</clbl:labelList>
</file>

<file path=docProps/app.xml><?xml version="1.0" encoding="utf-8"?>
<Properties xmlns="http://schemas.openxmlformats.org/officeDocument/2006/extended-properties" xmlns:vt="http://schemas.openxmlformats.org/officeDocument/2006/docPropsVTypes">
  <Template>Normal</Template>
  <TotalTime>86</TotalTime>
  <Pages>3</Pages>
  <Words>2954</Words>
  <Characters>3221</Characters>
  <Application>Microsoft Office Word</Application>
  <DocSecurity>0</DocSecurity>
  <Lines>169</Lines>
  <Paragraphs>212</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Yu 尤詩怡(Chairman)</dc:creator>
  <cp:keywords/>
  <dc:description/>
  <cp:lastModifiedBy>Teresa Yu 尤詩怡(Chairman)</cp:lastModifiedBy>
  <cp:revision>23</cp:revision>
  <cp:lastPrinted>2025-10-28T06:20:00Z</cp:lastPrinted>
  <dcterms:created xsi:type="dcterms:W3CDTF">2025-02-05T01:23:00Z</dcterms:created>
  <dcterms:modified xsi:type="dcterms:W3CDTF">2025-10-28T06:29:00Z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414ee679,4c40cb05,4e9adaaa</vt:lpwstr>
  </property>
  <property fmtid="{D5CDD505-2E9C-101B-9397-08002B2CF9AE}" pid="3" name="ClassificationContentMarkingHeaderFontProps">
    <vt:lpwstr>#adadad,10,calibri</vt:lpwstr>
  </property>
  <property fmtid="{D5CDD505-2E9C-101B-9397-08002B2CF9AE}" pid="4" name="ClassificationContentMarkingHeaderText">
    <vt:lpwstr>Security C-TH Confidential</vt:lpwstr>
  </property>
  <property fmtid="{D5CDD505-2E9C-101B-9397-08002B2CF9AE}" pid="5" name="ClassificationContentMarkingFooterShapeIds">
    <vt:lpwstr>76805727,754d3588,70a6fbcc</vt:lpwstr>
  </property>
  <property fmtid="{D5CDD505-2E9C-101B-9397-08002B2CF9AE}" pid="6" name="ClassificationContentMarkingFooterFontProps">
    <vt:lpwstr>#adadad,10,Calibri</vt:lpwstr>
  </property>
  <property fmtid="{D5CDD505-2E9C-101B-9397-08002B2CF9AE}" pid="7" name="ClassificationContentMarkingFooterText">
    <vt:lpwstr>Labeler:{ teresa.yu@theil.com }</vt:lpwstr>
  </property>
</Properties>
</file>